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41C26" w14:textId="55EFC508" w:rsidR="005240A6" w:rsidRDefault="005240A6">
      <w:pPr>
        <w:suppressAutoHyphens w:val="0"/>
        <w:spacing w:after="160" w:line="259" w:lineRule="auto"/>
        <w:rPr>
          <w:rFonts w:cs="Arial"/>
          <w:b/>
          <w:bCs/>
          <w:i/>
          <w:iCs/>
          <w:color w:val="FF0000"/>
          <w:szCs w:val="20"/>
        </w:rPr>
      </w:pPr>
    </w:p>
    <w:p w14:paraId="6A66A66F" w14:textId="6047EF41" w:rsidR="004D7ACD" w:rsidRDefault="004D7ACD">
      <w:pPr>
        <w:suppressAutoHyphens w:val="0"/>
        <w:spacing w:after="160" w:line="259" w:lineRule="auto"/>
        <w:rPr>
          <w:rFonts w:cs="Arial"/>
          <w:b/>
          <w:bCs/>
          <w:i/>
          <w:iCs/>
          <w:color w:val="FF0000"/>
          <w:szCs w:val="20"/>
        </w:rPr>
      </w:pPr>
    </w:p>
    <w:p w14:paraId="60E799A3" w14:textId="77777777" w:rsidR="004D7ACD" w:rsidRPr="0023221F" w:rsidRDefault="004D7ACD" w:rsidP="004D7ACD">
      <w:pPr>
        <w:rPr>
          <w:rFonts w:cs="Arial"/>
          <w:b/>
          <w:bCs/>
          <w:i/>
          <w:iCs/>
          <w:noProof/>
          <w:color w:val="FF0000"/>
          <w:szCs w:val="18"/>
        </w:rPr>
      </w:pPr>
      <w:commentRangeStart w:id="0"/>
      <w:r w:rsidRPr="0023221F">
        <w:rPr>
          <w:rFonts w:cs="Arial"/>
          <w:color w:val="5B5B5F"/>
          <w:sz w:val="36"/>
          <w:szCs w:val="36"/>
        </w:rPr>
        <w:t>Aviso de</w:t>
      </w:r>
      <w:r w:rsidRPr="0023221F">
        <w:rPr>
          <w:rFonts w:cs="Arial"/>
          <w:noProof/>
          <w:color w:val="FF0000"/>
          <w:szCs w:val="18"/>
        </w:rPr>
        <w:t xml:space="preserve"> </w:t>
      </w:r>
    </w:p>
    <w:p w14:paraId="2FFDF30F" w14:textId="7830C917" w:rsidR="004D7ACD" w:rsidRPr="00947495" w:rsidRDefault="004D7ACD" w:rsidP="004D7ACD">
      <w:pPr>
        <w:rPr>
          <w:rFonts w:cs="Arial"/>
          <w:color w:val="405CA1"/>
          <w:sz w:val="56"/>
          <w:szCs w:val="56"/>
        </w:rPr>
      </w:pPr>
      <w:r>
        <w:rPr>
          <w:rFonts w:cs="Arial"/>
          <w:color w:val="405CA1"/>
          <w:sz w:val="56"/>
          <w:szCs w:val="56"/>
        </w:rPr>
        <w:t>CONTRATAÇÃO</w:t>
      </w:r>
    </w:p>
    <w:p w14:paraId="3C624F0E" w14:textId="3196EE67" w:rsidR="004D7ACD" w:rsidRPr="00947495" w:rsidRDefault="004D7ACD" w:rsidP="004D7ACD">
      <w:pPr>
        <w:rPr>
          <w:rFonts w:cs="Arial"/>
          <w:color w:val="405CA1"/>
          <w:sz w:val="56"/>
          <w:szCs w:val="56"/>
        </w:rPr>
      </w:pPr>
      <w:r>
        <w:rPr>
          <w:rFonts w:cs="Arial"/>
          <w:color w:val="405CA1"/>
          <w:sz w:val="56"/>
          <w:szCs w:val="56"/>
        </w:rPr>
        <w:t>DIRETA</w:t>
      </w:r>
      <w:commentRangeEnd w:id="0"/>
      <w:r>
        <w:rPr>
          <w:rStyle w:val="Refdecomentrio"/>
        </w:rPr>
        <w:commentReference w:id="0"/>
      </w:r>
    </w:p>
    <w:p w14:paraId="207A5BCA" w14:textId="7BDB1676" w:rsidR="002129E1" w:rsidRPr="004D7ACD" w:rsidRDefault="002129E1" w:rsidP="004D7ACD">
      <w:pPr>
        <w:rPr>
          <w:rFonts w:cs="Arial"/>
          <w:b/>
          <w:bCs/>
          <w:color w:val="5B5B5F"/>
          <w:sz w:val="28"/>
          <w:szCs w:val="28"/>
        </w:rPr>
      </w:pPr>
      <w:r w:rsidRPr="004D7ACD">
        <w:rPr>
          <w:rFonts w:cs="Arial"/>
          <w:bCs/>
          <w:color w:val="5B5B5F"/>
          <w:sz w:val="28"/>
          <w:szCs w:val="28"/>
        </w:rPr>
        <w:t>00</w:t>
      </w:r>
      <w:r w:rsidR="00421172">
        <w:rPr>
          <w:rFonts w:cs="Arial"/>
          <w:bCs/>
          <w:color w:val="5B5B5F"/>
          <w:sz w:val="28"/>
          <w:szCs w:val="28"/>
        </w:rPr>
        <w:t>XX</w:t>
      </w:r>
      <w:r w:rsidRPr="004D7ACD">
        <w:rPr>
          <w:rFonts w:cs="Arial"/>
          <w:bCs/>
          <w:color w:val="5B5B5F"/>
          <w:sz w:val="28"/>
          <w:szCs w:val="28"/>
        </w:rPr>
        <w:t>/2022</w:t>
      </w:r>
    </w:p>
    <w:p w14:paraId="161BA620" w14:textId="77777777" w:rsidR="004D7ACD" w:rsidRDefault="004D7ACD" w:rsidP="004D7ACD">
      <w:pPr>
        <w:spacing w:line="259" w:lineRule="auto"/>
        <w:rPr>
          <w:rFonts w:cs="Arial"/>
          <w:b/>
          <w:bCs/>
          <w:color w:val="405CA1"/>
          <w:sz w:val="32"/>
          <w:szCs w:val="32"/>
        </w:rPr>
      </w:pPr>
    </w:p>
    <w:p w14:paraId="3DC0DE69" w14:textId="77777777"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14:paraId="2B21323F" w14:textId="44546AA5" w:rsidR="004D7ACD" w:rsidRPr="004D7ACD" w:rsidRDefault="004D3C0A" w:rsidP="004D7ACD">
      <w:pPr>
        <w:rPr>
          <w:rFonts w:cs="Arial"/>
          <w:bCs/>
          <w:color w:val="5B5B5F"/>
          <w:sz w:val="28"/>
          <w:szCs w:val="28"/>
        </w:rPr>
      </w:pPr>
      <w:r>
        <w:rPr>
          <w:rFonts w:cs="Arial"/>
          <w:bCs/>
          <w:color w:val="5B5B5F"/>
          <w:sz w:val="28"/>
          <w:szCs w:val="28"/>
        </w:rPr>
        <w:t>XXXX</w:t>
      </w:r>
    </w:p>
    <w:p w14:paraId="09DED44F" w14:textId="77777777" w:rsidR="004D7ACD" w:rsidRDefault="004D7ACD" w:rsidP="004D7ACD">
      <w:pPr>
        <w:rPr>
          <w:rFonts w:cs="Arial"/>
          <w:b/>
          <w:bCs/>
          <w:color w:val="405CA1"/>
          <w:sz w:val="32"/>
          <w:szCs w:val="32"/>
        </w:rPr>
      </w:pPr>
    </w:p>
    <w:p w14:paraId="33915508"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7C129260" w14:textId="34A3D281" w:rsidR="004D7ACD" w:rsidRPr="00781AFF" w:rsidRDefault="00781AFF" w:rsidP="004D7ACD">
      <w:pPr>
        <w:rPr>
          <w:rFonts w:cs="Arial"/>
          <w:color w:val="5B5B5F"/>
          <w:sz w:val="28"/>
          <w:szCs w:val="28"/>
        </w:rPr>
      </w:pPr>
      <w:proofErr w:type="spellStart"/>
      <w:r w:rsidRPr="00781AFF">
        <w:rPr>
          <w:rFonts w:cs="Arial"/>
          <w:color w:val="5B5B5F"/>
          <w:sz w:val="28"/>
          <w:szCs w:val="28"/>
        </w:rPr>
        <w:t>Lorem</w:t>
      </w:r>
      <w:proofErr w:type="spellEnd"/>
      <w:r w:rsidRPr="00781AFF">
        <w:rPr>
          <w:rFonts w:cs="Arial"/>
          <w:color w:val="5B5B5F"/>
          <w:sz w:val="28"/>
          <w:szCs w:val="28"/>
        </w:rPr>
        <w:t xml:space="preserve"> ipsum </w:t>
      </w:r>
      <w:proofErr w:type="spellStart"/>
      <w:r w:rsidRPr="00781AFF">
        <w:rPr>
          <w:rFonts w:cs="Arial"/>
          <w:color w:val="5B5B5F"/>
          <w:sz w:val="28"/>
          <w:szCs w:val="28"/>
        </w:rPr>
        <w:t>dolor</w:t>
      </w:r>
      <w:proofErr w:type="spellEnd"/>
      <w:r w:rsidRPr="00781AFF">
        <w:rPr>
          <w:rFonts w:cs="Arial"/>
          <w:color w:val="5B5B5F"/>
          <w:sz w:val="28"/>
          <w:szCs w:val="28"/>
        </w:rPr>
        <w:t xml:space="preserve"> </w:t>
      </w:r>
      <w:proofErr w:type="spellStart"/>
      <w:r w:rsidRPr="00781AFF">
        <w:rPr>
          <w:rFonts w:cs="Arial"/>
          <w:color w:val="5B5B5F"/>
          <w:sz w:val="28"/>
          <w:szCs w:val="28"/>
        </w:rPr>
        <w:t>sit</w:t>
      </w:r>
      <w:proofErr w:type="spellEnd"/>
      <w:r w:rsidRPr="00781AFF">
        <w:rPr>
          <w:rFonts w:cs="Arial"/>
          <w:color w:val="5B5B5F"/>
          <w:sz w:val="28"/>
          <w:szCs w:val="28"/>
        </w:rPr>
        <w:t xml:space="preserve"> </w:t>
      </w:r>
      <w:proofErr w:type="spellStart"/>
      <w:r w:rsidRPr="00781AFF">
        <w:rPr>
          <w:rFonts w:cs="Arial"/>
          <w:color w:val="5B5B5F"/>
          <w:sz w:val="28"/>
          <w:szCs w:val="28"/>
        </w:rPr>
        <w:t>amet</w:t>
      </w:r>
      <w:proofErr w:type="spellEnd"/>
      <w:r w:rsidRPr="00781AFF">
        <w:rPr>
          <w:rFonts w:cs="Arial"/>
          <w:color w:val="5B5B5F"/>
          <w:sz w:val="28"/>
          <w:szCs w:val="28"/>
        </w:rPr>
        <w:t xml:space="preserve">, </w:t>
      </w:r>
      <w:proofErr w:type="spellStart"/>
      <w:r w:rsidRPr="00781AFF">
        <w:rPr>
          <w:rFonts w:cs="Arial"/>
          <w:color w:val="5B5B5F"/>
          <w:sz w:val="28"/>
          <w:szCs w:val="28"/>
        </w:rPr>
        <w:t>consectetur</w:t>
      </w:r>
      <w:proofErr w:type="spellEnd"/>
      <w:r w:rsidRPr="00781AFF">
        <w:rPr>
          <w:rFonts w:cs="Arial"/>
          <w:color w:val="5B5B5F"/>
          <w:sz w:val="28"/>
          <w:szCs w:val="28"/>
        </w:rPr>
        <w:t xml:space="preserve"> </w:t>
      </w:r>
      <w:proofErr w:type="spellStart"/>
      <w:r w:rsidRPr="00781AFF">
        <w:rPr>
          <w:rFonts w:cs="Arial"/>
          <w:color w:val="5B5B5F"/>
          <w:sz w:val="28"/>
          <w:szCs w:val="28"/>
        </w:rPr>
        <w:t>adipiscing</w:t>
      </w:r>
      <w:proofErr w:type="spellEnd"/>
      <w:r w:rsidRPr="00781AFF">
        <w:rPr>
          <w:rFonts w:cs="Arial"/>
          <w:color w:val="5B5B5F"/>
          <w:sz w:val="28"/>
          <w:szCs w:val="28"/>
        </w:rPr>
        <w:t xml:space="preserve"> </w:t>
      </w:r>
      <w:proofErr w:type="spellStart"/>
      <w:r w:rsidRPr="00781AFF">
        <w:rPr>
          <w:rFonts w:cs="Arial"/>
          <w:color w:val="5B5B5F"/>
          <w:sz w:val="28"/>
          <w:szCs w:val="28"/>
        </w:rPr>
        <w:t>elit</w:t>
      </w:r>
      <w:proofErr w:type="spellEnd"/>
      <w:r w:rsidRPr="00781AFF">
        <w:rPr>
          <w:rFonts w:cs="Arial"/>
          <w:color w:val="5B5B5F"/>
          <w:sz w:val="28"/>
          <w:szCs w:val="28"/>
        </w:rPr>
        <w:t xml:space="preserve">. </w:t>
      </w:r>
      <w:proofErr w:type="spellStart"/>
      <w:r w:rsidRPr="00781AFF">
        <w:rPr>
          <w:rFonts w:cs="Arial"/>
          <w:color w:val="5B5B5F"/>
          <w:sz w:val="28"/>
          <w:szCs w:val="28"/>
        </w:rPr>
        <w:t>Etiam</w:t>
      </w:r>
      <w:proofErr w:type="spellEnd"/>
      <w:r w:rsidRPr="00781AFF">
        <w:rPr>
          <w:rFonts w:cs="Arial"/>
          <w:color w:val="5B5B5F"/>
          <w:sz w:val="28"/>
          <w:szCs w:val="28"/>
        </w:rPr>
        <w:t xml:space="preserve"> </w:t>
      </w:r>
      <w:proofErr w:type="spellStart"/>
      <w:r w:rsidRPr="00781AFF">
        <w:rPr>
          <w:rFonts w:cs="Arial"/>
          <w:color w:val="5B5B5F"/>
          <w:sz w:val="28"/>
          <w:szCs w:val="28"/>
        </w:rPr>
        <w:t>eget</w:t>
      </w:r>
      <w:proofErr w:type="spellEnd"/>
      <w:r w:rsidRPr="00781AFF">
        <w:rPr>
          <w:rFonts w:cs="Arial"/>
          <w:color w:val="5B5B5F"/>
          <w:sz w:val="28"/>
          <w:szCs w:val="28"/>
        </w:rPr>
        <w:t xml:space="preserve"> </w:t>
      </w:r>
      <w:proofErr w:type="spellStart"/>
      <w:r w:rsidRPr="00781AFF">
        <w:rPr>
          <w:rFonts w:cs="Arial"/>
          <w:color w:val="5B5B5F"/>
          <w:sz w:val="28"/>
          <w:szCs w:val="28"/>
        </w:rPr>
        <w:t>ligula</w:t>
      </w:r>
      <w:proofErr w:type="spellEnd"/>
      <w:r w:rsidRPr="00781AFF">
        <w:rPr>
          <w:rFonts w:cs="Arial"/>
          <w:color w:val="5B5B5F"/>
          <w:sz w:val="28"/>
          <w:szCs w:val="28"/>
        </w:rPr>
        <w:t xml:space="preserve"> eu </w:t>
      </w:r>
      <w:proofErr w:type="spellStart"/>
      <w:r w:rsidRPr="00781AFF">
        <w:rPr>
          <w:rFonts w:cs="Arial"/>
          <w:color w:val="5B5B5F"/>
          <w:sz w:val="28"/>
          <w:szCs w:val="28"/>
        </w:rPr>
        <w:t>lectus</w:t>
      </w:r>
      <w:proofErr w:type="spellEnd"/>
      <w:r w:rsidRPr="00781AFF">
        <w:rPr>
          <w:rFonts w:cs="Arial"/>
          <w:color w:val="5B5B5F"/>
          <w:sz w:val="28"/>
          <w:szCs w:val="28"/>
        </w:rPr>
        <w:t xml:space="preserve"> </w:t>
      </w:r>
      <w:proofErr w:type="spellStart"/>
      <w:r w:rsidRPr="00781AFF">
        <w:rPr>
          <w:rFonts w:cs="Arial"/>
          <w:color w:val="5B5B5F"/>
          <w:sz w:val="28"/>
          <w:szCs w:val="28"/>
        </w:rPr>
        <w:t>lobortis</w:t>
      </w:r>
      <w:proofErr w:type="spellEnd"/>
      <w:r w:rsidRPr="00781AFF">
        <w:rPr>
          <w:rFonts w:cs="Arial"/>
          <w:color w:val="5B5B5F"/>
          <w:sz w:val="28"/>
          <w:szCs w:val="28"/>
        </w:rPr>
        <w:t xml:space="preserve"> </w:t>
      </w:r>
      <w:proofErr w:type="spellStart"/>
      <w:r w:rsidRPr="00781AFF">
        <w:rPr>
          <w:rFonts w:cs="Arial"/>
          <w:color w:val="5B5B5F"/>
          <w:sz w:val="28"/>
          <w:szCs w:val="28"/>
        </w:rPr>
        <w:t>condimentum</w:t>
      </w:r>
      <w:proofErr w:type="spellEnd"/>
      <w:r w:rsidRPr="00781AFF">
        <w:rPr>
          <w:rFonts w:cs="Arial"/>
          <w:color w:val="5B5B5F"/>
          <w:sz w:val="28"/>
          <w:szCs w:val="28"/>
        </w:rPr>
        <w:t xml:space="preserve">. </w:t>
      </w:r>
      <w:proofErr w:type="spellStart"/>
      <w:r w:rsidRPr="00781AFF">
        <w:rPr>
          <w:rFonts w:cs="Arial"/>
          <w:color w:val="5B5B5F"/>
          <w:sz w:val="28"/>
          <w:szCs w:val="28"/>
        </w:rPr>
        <w:t>Aliquam</w:t>
      </w:r>
      <w:proofErr w:type="spellEnd"/>
      <w:r w:rsidRPr="00781AFF">
        <w:rPr>
          <w:rFonts w:cs="Arial"/>
          <w:color w:val="5B5B5F"/>
          <w:sz w:val="28"/>
          <w:szCs w:val="28"/>
        </w:rPr>
        <w:t xml:space="preserve"> </w:t>
      </w:r>
      <w:proofErr w:type="spellStart"/>
      <w:r w:rsidRPr="00781AFF">
        <w:rPr>
          <w:rFonts w:cs="Arial"/>
          <w:color w:val="5B5B5F"/>
          <w:sz w:val="28"/>
          <w:szCs w:val="28"/>
        </w:rPr>
        <w:t>nonummy</w:t>
      </w:r>
      <w:proofErr w:type="spellEnd"/>
      <w:r w:rsidRPr="00781AFF">
        <w:rPr>
          <w:rFonts w:cs="Arial"/>
          <w:color w:val="5B5B5F"/>
          <w:sz w:val="28"/>
          <w:szCs w:val="28"/>
        </w:rPr>
        <w:t xml:space="preserve"> </w:t>
      </w:r>
      <w:proofErr w:type="spellStart"/>
      <w:r w:rsidRPr="00781AFF">
        <w:rPr>
          <w:rFonts w:cs="Arial"/>
          <w:color w:val="5B5B5F"/>
          <w:sz w:val="28"/>
          <w:szCs w:val="28"/>
        </w:rPr>
        <w:t>auctor</w:t>
      </w:r>
      <w:proofErr w:type="spellEnd"/>
      <w:r w:rsidRPr="00781AFF">
        <w:rPr>
          <w:rFonts w:cs="Arial"/>
          <w:color w:val="5B5B5F"/>
          <w:sz w:val="28"/>
          <w:szCs w:val="28"/>
        </w:rPr>
        <w:t xml:space="preserve"> massa. </w:t>
      </w:r>
      <w:proofErr w:type="spellStart"/>
      <w:r w:rsidRPr="00781AFF">
        <w:rPr>
          <w:rFonts w:cs="Arial"/>
          <w:color w:val="5B5B5F"/>
          <w:sz w:val="28"/>
          <w:szCs w:val="28"/>
        </w:rPr>
        <w:t>Pellentesque</w:t>
      </w:r>
      <w:proofErr w:type="spellEnd"/>
      <w:r w:rsidRPr="00781AFF">
        <w:rPr>
          <w:rFonts w:cs="Arial"/>
          <w:color w:val="5B5B5F"/>
          <w:sz w:val="28"/>
          <w:szCs w:val="28"/>
        </w:rPr>
        <w:t xml:space="preserve"> </w:t>
      </w:r>
      <w:proofErr w:type="spellStart"/>
      <w:r w:rsidRPr="00781AFF">
        <w:rPr>
          <w:rFonts w:cs="Arial"/>
          <w:color w:val="5B5B5F"/>
          <w:sz w:val="28"/>
          <w:szCs w:val="28"/>
        </w:rPr>
        <w:t>habitant</w:t>
      </w:r>
      <w:proofErr w:type="spellEnd"/>
      <w:r w:rsidRPr="00781AFF">
        <w:rPr>
          <w:rFonts w:cs="Arial"/>
          <w:color w:val="5B5B5F"/>
          <w:sz w:val="28"/>
          <w:szCs w:val="28"/>
        </w:rPr>
        <w:t xml:space="preserve"> </w:t>
      </w:r>
      <w:proofErr w:type="spellStart"/>
      <w:r w:rsidRPr="00781AFF">
        <w:rPr>
          <w:rFonts w:cs="Arial"/>
          <w:color w:val="5B5B5F"/>
          <w:sz w:val="28"/>
          <w:szCs w:val="28"/>
        </w:rPr>
        <w:t>morbi</w:t>
      </w:r>
      <w:proofErr w:type="spellEnd"/>
      <w:r w:rsidRPr="00781AFF">
        <w:rPr>
          <w:rFonts w:cs="Arial"/>
          <w:color w:val="5B5B5F"/>
          <w:sz w:val="28"/>
          <w:szCs w:val="28"/>
        </w:rPr>
        <w:t xml:space="preserve"> </w:t>
      </w:r>
      <w:proofErr w:type="spellStart"/>
      <w:r w:rsidRPr="00781AFF">
        <w:rPr>
          <w:rFonts w:cs="Arial"/>
          <w:color w:val="5B5B5F"/>
          <w:sz w:val="28"/>
          <w:szCs w:val="28"/>
        </w:rPr>
        <w:t>tristique</w:t>
      </w:r>
      <w:proofErr w:type="spellEnd"/>
      <w:r w:rsidRPr="00781AFF">
        <w:rPr>
          <w:rFonts w:cs="Arial"/>
          <w:color w:val="5B5B5F"/>
          <w:sz w:val="28"/>
          <w:szCs w:val="28"/>
        </w:rPr>
        <w:t xml:space="preserve"> </w:t>
      </w:r>
      <w:proofErr w:type="spellStart"/>
      <w:r w:rsidRPr="00781AFF">
        <w:rPr>
          <w:rFonts w:cs="Arial"/>
          <w:color w:val="5B5B5F"/>
          <w:sz w:val="28"/>
          <w:szCs w:val="28"/>
        </w:rPr>
        <w:t>senectus</w:t>
      </w:r>
      <w:proofErr w:type="spellEnd"/>
      <w:r w:rsidRPr="00781AFF">
        <w:rPr>
          <w:rFonts w:cs="Arial"/>
          <w:color w:val="5B5B5F"/>
          <w:sz w:val="28"/>
          <w:szCs w:val="28"/>
        </w:rPr>
        <w:t xml:space="preserve"> et </w:t>
      </w:r>
      <w:proofErr w:type="spellStart"/>
      <w:r w:rsidRPr="00781AFF">
        <w:rPr>
          <w:rFonts w:cs="Arial"/>
          <w:color w:val="5B5B5F"/>
          <w:sz w:val="28"/>
          <w:szCs w:val="28"/>
        </w:rPr>
        <w:t>netus</w:t>
      </w:r>
      <w:proofErr w:type="spellEnd"/>
      <w:r w:rsidRPr="00781AFF">
        <w:rPr>
          <w:rFonts w:cs="Arial"/>
          <w:color w:val="5B5B5F"/>
          <w:sz w:val="28"/>
          <w:szCs w:val="28"/>
        </w:rPr>
        <w:t xml:space="preserve"> et </w:t>
      </w:r>
      <w:proofErr w:type="spellStart"/>
      <w:r w:rsidRPr="00781AFF">
        <w:rPr>
          <w:rFonts w:cs="Arial"/>
          <w:color w:val="5B5B5F"/>
          <w:sz w:val="28"/>
          <w:szCs w:val="28"/>
        </w:rPr>
        <w:t>malesuada</w:t>
      </w:r>
      <w:proofErr w:type="spellEnd"/>
      <w:r w:rsidRPr="00781AFF">
        <w:rPr>
          <w:rFonts w:cs="Arial"/>
          <w:color w:val="5B5B5F"/>
          <w:sz w:val="28"/>
          <w:szCs w:val="28"/>
        </w:rPr>
        <w:t xml:space="preserve"> fames ac </w:t>
      </w:r>
      <w:proofErr w:type="spellStart"/>
      <w:r w:rsidRPr="00781AFF">
        <w:rPr>
          <w:rFonts w:cs="Arial"/>
          <w:color w:val="5B5B5F"/>
          <w:sz w:val="28"/>
          <w:szCs w:val="28"/>
        </w:rPr>
        <w:t>turpis</w:t>
      </w:r>
      <w:proofErr w:type="spellEnd"/>
      <w:r w:rsidRPr="00781AFF">
        <w:rPr>
          <w:rFonts w:cs="Arial"/>
          <w:color w:val="5B5B5F"/>
          <w:sz w:val="28"/>
          <w:szCs w:val="28"/>
        </w:rPr>
        <w:t xml:space="preserve"> </w:t>
      </w:r>
      <w:proofErr w:type="spellStart"/>
      <w:r w:rsidRPr="00781AFF">
        <w:rPr>
          <w:rFonts w:cs="Arial"/>
          <w:color w:val="5B5B5F"/>
          <w:sz w:val="28"/>
          <w:szCs w:val="28"/>
        </w:rPr>
        <w:t>egestas</w:t>
      </w:r>
      <w:proofErr w:type="spellEnd"/>
      <w:r w:rsidRPr="00781AFF">
        <w:rPr>
          <w:rFonts w:cs="Arial"/>
          <w:color w:val="5B5B5F"/>
          <w:sz w:val="28"/>
          <w:szCs w:val="28"/>
        </w:rPr>
        <w:t xml:space="preserve">. </w:t>
      </w:r>
      <w:proofErr w:type="spellStart"/>
      <w:r w:rsidRPr="00781AFF">
        <w:rPr>
          <w:rFonts w:cs="Arial"/>
          <w:color w:val="5B5B5F"/>
          <w:sz w:val="28"/>
          <w:szCs w:val="28"/>
        </w:rPr>
        <w:t>Nulla</w:t>
      </w:r>
      <w:proofErr w:type="spellEnd"/>
      <w:r w:rsidRPr="00781AFF">
        <w:rPr>
          <w:rFonts w:cs="Arial"/>
          <w:color w:val="5B5B5F"/>
          <w:sz w:val="28"/>
          <w:szCs w:val="28"/>
        </w:rPr>
        <w:t xml:space="preserve"> </w:t>
      </w:r>
      <w:proofErr w:type="spellStart"/>
      <w:r w:rsidRPr="00781AFF">
        <w:rPr>
          <w:rFonts w:cs="Arial"/>
          <w:color w:val="5B5B5F"/>
          <w:sz w:val="28"/>
          <w:szCs w:val="28"/>
        </w:rPr>
        <w:t>at</w:t>
      </w:r>
      <w:proofErr w:type="spellEnd"/>
      <w:r w:rsidRPr="00781AFF">
        <w:rPr>
          <w:rFonts w:cs="Arial"/>
          <w:color w:val="5B5B5F"/>
          <w:sz w:val="28"/>
          <w:szCs w:val="28"/>
        </w:rPr>
        <w:t xml:space="preserve"> </w:t>
      </w:r>
      <w:proofErr w:type="spellStart"/>
      <w:r w:rsidRPr="00781AFF">
        <w:rPr>
          <w:rFonts w:cs="Arial"/>
          <w:color w:val="5B5B5F"/>
          <w:sz w:val="28"/>
          <w:szCs w:val="28"/>
        </w:rPr>
        <w:t>risus</w:t>
      </w:r>
      <w:proofErr w:type="spellEnd"/>
      <w:r w:rsidRPr="00781AFF">
        <w:rPr>
          <w:rFonts w:cs="Arial"/>
          <w:color w:val="5B5B5F"/>
          <w:sz w:val="28"/>
          <w:szCs w:val="28"/>
        </w:rPr>
        <w:t xml:space="preserve">. </w:t>
      </w:r>
      <w:proofErr w:type="spellStart"/>
      <w:r w:rsidRPr="00781AFF">
        <w:rPr>
          <w:rFonts w:cs="Arial"/>
          <w:color w:val="5B5B5F"/>
          <w:sz w:val="28"/>
          <w:szCs w:val="28"/>
        </w:rPr>
        <w:t>Quisque</w:t>
      </w:r>
      <w:proofErr w:type="spellEnd"/>
      <w:r w:rsidRPr="00781AFF">
        <w:rPr>
          <w:rFonts w:cs="Arial"/>
          <w:color w:val="5B5B5F"/>
          <w:sz w:val="28"/>
          <w:szCs w:val="28"/>
        </w:rPr>
        <w:t xml:space="preserve"> </w:t>
      </w:r>
      <w:proofErr w:type="spellStart"/>
      <w:r w:rsidRPr="00781AFF">
        <w:rPr>
          <w:rFonts w:cs="Arial"/>
          <w:color w:val="5B5B5F"/>
          <w:sz w:val="28"/>
          <w:szCs w:val="28"/>
        </w:rPr>
        <w:t>purus</w:t>
      </w:r>
      <w:proofErr w:type="spellEnd"/>
      <w:r w:rsidRPr="00781AFF">
        <w:rPr>
          <w:rFonts w:cs="Arial"/>
          <w:color w:val="5B5B5F"/>
          <w:sz w:val="28"/>
          <w:szCs w:val="28"/>
        </w:rPr>
        <w:t xml:space="preserve"> magna, </w:t>
      </w:r>
      <w:proofErr w:type="spellStart"/>
      <w:r w:rsidRPr="00781AFF">
        <w:rPr>
          <w:rFonts w:cs="Arial"/>
          <w:color w:val="5B5B5F"/>
          <w:sz w:val="28"/>
          <w:szCs w:val="28"/>
        </w:rPr>
        <w:t>auctor</w:t>
      </w:r>
      <w:proofErr w:type="spellEnd"/>
      <w:r w:rsidRPr="00781AFF">
        <w:rPr>
          <w:rFonts w:cs="Arial"/>
          <w:color w:val="5B5B5F"/>
          <w:sz w:val="28"/>
          <w:szCs w:val="28"/>
        </w:rPr>
        <w:t xml:space="preserve"> et, </w:t>
      </w:r>
      <w:proofErr w:type="spellStart"/>
      <w:r w:rsidRPr="00781AFF">
        <w:rPr>
          <w:rFonts w:cs="Arial"/>
          <w:color w:val="5B5B5F"/>
          <w:sz w:val="28"/>
          <w:szCs w:val="28"/>
        </w:rPr>
        <w:t>sagittis</w:t>
      </w:r>
      <w:proofErr w:type="spellEnd"/>
      <w:r w:rsidRPr="00781AFF">
        <w:rPr>
          <w:rFonts w:cs="Arial"/>
          <w:color w:val="5B5B5F"/>
          <w:sz w:val="28"/>
          <w:szCs w:val="28"/>
        </w:rPr>
        <w:t xml:space="preserve"> ac, </w:t>
      </w:r>
      <w:proofErr w:type="spellStart"/>
      <w:r w:rsidRPr="00781AFF">
        <w:rPr>
          <w:rFonts w:cs="Arial"/>
          <w:color w:val="5B5B5F"/>
          <w:sz w:val="28"/>
          <w:szCs w:val="28"/>
        </w:rPr>
        <w:t>posuere</w:t>
      </w:r>
      <w:proofErr w:type="spellEnd"/>
      <w:r w:rsidRPr="00781AFF">
        <w:rPr>
          <w:rFonts w:cs="Arial"/>
          <w:color w:val="5B5B5F"/>
          <w:sz w:val="28"/>
          <w:szCs w:val="28"/>
        </w:rPr>
        <w:t xml:space="preserve"> eu, </w:t>
      </w:r>
      <w:proofErr w:type="spellStart"/>
      <w:r w:rsidRPr="00781AFF">
        <w:rPr>
          <w:rFonts w:cs="Arial"/>
          <w:color w:val="5B5B5F"/>
          <w:sz w:val="28"/>
          <w:szCs w:val="28"/>
        </w:rPr>
        <w:t>lectus</w:t>
      </w:r>
      <w:proofErr w:type="spellEnd"/>
      <w:r w:rsidRPr="00781AFF">
        <w:rPr>
          <w:rFonts w:cs="Arial"/>
          <w:color w:val="5B5B5F"/>
          <w:sz w:val="28"/>
          <w:szCs w:val="28"/>
        </w:rPr>
        <w:t xml:space="preserve">. Nam </w:t>
      </w:r>
      <w:proofErr w:type="spellStart"/>
      <w:r w:rsidRPr="00781AFF">
        <w:rPr>
          <w:rFonts w:cs="Arial"/>
          <w:color w:val="5B5B5F"/>
          <w:sz w:val="28"/>
          <w:szCs w:val="28"/>
        </w:rPr>
        <w:t>mattis</w:t>
      </w:r>
      <w:proofErr w:type="spellEnd"/>
      <w:r w:rsidRPr="00781AFF">
        <w:rPr>
          <w:rFonts w:cs="Arial"/>
          <w:color w:val="5B5B5F"/>
          <w:sz w:val="28"/>
          <w:szCs w:val="28"/>
        </w:rPr>
        <w:t xml:space="preserve">, </w:t>
      </w:r>
      <w:proofErr w:type="spellStart"/>
      <w:r w:rsidRPr="00781AFF">
        <w:rPr>
          <w:rFonts w:cs="Arial"/>
          <w:color w:val="5B5B5F"/>
          <w:sz w:val="28"/>
          <w:szCs w:val="28"/>
        </w:rPr>
        <w:t>felis</w:t>
      </w:r>
      <w:proofErr w:type="spellEnd"/>
      <w:r w:rsidRPr="00781AFF">
        <w:rPr>
          <w:rFonts w:cs="Arial"/>
          <w:color w:val="5B5B5F"/>
          <w:sz w:val="28"/>
          <w:szCs w:val="28"/>
        </w:rPr>
        <w:t xml:space="preserve"> ut </w:t>
      </w:r>
      <w:proofErr w:type="spellStart"/>
      <w:r w:rsidRPr="00781AFF">
        <w:rPr>
          <w:rFonts w:cs="Arial"/>
          <w:color w:val="5B5B5F"/>
          <w:sz w:val="28"/>
          <w:szCs w:val="28"/>
        </w:rPr>
        <w:t>adipiscin</w:t>
      </w:r>
      <w:proofErr w:type="spellEnd"/>
    </w:p>
    <w:p w14:paraId="0BCF794E" w14:textId="77777777" w:rsidR="00781AFF" w:rsidRDefault="00781AFF" w:rsidP="004D7ACD">
      <w:pPr>
        <w:rPr>
          <w:rFonts w:cs="Arial"/>
          <w:color w:val="5B5B5F"/>
          <w:sz w:val="32"/>
          <w:szCs w:val="32"/>
        </w:rPr>
      </w:pPr>
    </w:p>
    <w:p w14:paraId="756B4D76" w14:textId="7777777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30879377" w14:textId="3FFE8051" w:rsidR="004D7ACD" w:rsidRPr="00421D5D" w:rsidRDefault="004D7ACD" w:rsidP="004D7ACD">
      <w:pPr>
        <w:rPr>
          <w:rFonts w:cs="Arial"/>
          <w:b/>
          <w:bCs/>
          <w:color w:val="5B5B5F"/>
          <w:sz w:val="28"/>
          <w:szCs w:val="28"/>
        </w:rPr>
      </w:pPr>
      <w:r w:rsidRPr="00421D5D">
        <w:rPr>
          <w:rFonts w:cs="Arial"/>
          <w:b/>
          <w:bCs/>
          <w:color w:val="5B5B5F"/>
          <w:sz w:val="28"/>
          <w:szCs w:val="28"/>
        </w:rPr>
        <w:t xml:space="preserve">R$ </w:t>
      </w:r>
      <w:r w:rsidR="00781AFF">
        <w:rPr>
          <w:rFonts w:cs="Arial"/>
          <w:b/>
          <w:bCs/>
          <w:color w:val="5B5B5F"/>
          <w:sz w:val="28"/>
          <w:szCs w:val="28"/>
        </w:rPr>
        <w:t>X</w:t>
      </w:r>
      <w:r w:rsidRPr="00421D5D">
        <w:rPr>
          <w:rFonts w:cs="Arial"/>
          <w:b/>
          <w:bCs/>
          <w:color w:val="5B5B5F"/>
          <w:sz w:val="28"/>
          <w:szCs w:val="28"/>
        </w:rPr>
        <w:t>0.000,00</w:t>
      </w:r>
    </w:p>
    <w:p w14:paraId="5C310FC6" w14:textId="77777777" w:rsidR="004D7ACD" w:rsidRPr="00947495" w:rsidRDefault="004D7ACD" w:rsidP="004D7ACD">
      <w:pPr>
        <w:rPr>
          <w:rFonts w:cs="Arial"/>
          <w:color w:val="5B5B5F"/>
          <w:sz w:val="32"/>
          <w:szCs w:val="32"/>
        </w:rPr>
      </w:pPr>
    </w:p>
    <w:p w14:paraId="61370D13" w14:textId="3AA77468" w:rsidR="004D7ACD" w:rsidRPr="00421D5D" w:rsidRDefault="002850E4" w:rsidP="004D7ACD">
      <w:pPr>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p>
    <w:p w14:paraId="17FD6C32" w14:textId="3DA69E7E" w:rsidR="004D7ACD" w:rsidRDefault="004D7ACD" w:rsidP="004D7ACD">
      <w:pPr>
        <w:rPr>
          <w:rFonts w:cs="Arial"/>
          <w:color w:val="5B5B5F"/>
          <w:sz w:val="28"/>
          <w:szCs w:val="28"/>
        </w:rPr>
      </w:pPr>
      <w:r w:rsidRPr="00421D5D">
        <w:rPr>
          <w:rFonts w:cs="Arial"/>
          <w:color w:val="5B5B5F"/>
          <w:sz w:val="28"/>
          <w:szCs w:val="28"/>
        </w:rPr>
        <w:t xml:space="preserve">De </w:t>
      </w:r>
      <w:r w:rsidR="00781AFF">
        <w:rPr>
          <w:rFonts w:cs="Arial"/>
          <w:b/>
          <w:bCs/>
          <w:color w:val="5B5B5F"/>
          <w:sz w:val="28"/>
          <w:szCs w:val="28"/>
        </w:rPr>
        <w:t>XX</w:t>
      </w:r>
      <w:r w:rsidRPr="00421D5D">
        <w:rPr>
          <w:rFonts w:cs="Arial"/>
          <w:b/>
          <w:bCs/>
          <w:color w:val="5B5B5F"/>
          <w:sz w:val="28"/>
          <w:szCs w:val="28"/>
        </w:rPr>
        <w:t>/</w:t>
      </w:r>
      <w:r w:rsidR="00781AFF">
        <w:rPr>
          <w:rFonts w:cs="Arial"/>
          <w:b/>
          <w:bCs/>
          <w:color w:val="5B5B5F"/>
          <w:sz w:val="28"/>
          <w:szCs w:val="28"/>
        </w:rPr>
        <w:t>XX</w:t>
      </w:r>
      <w:r w:rsidRPr="00421D5D">
        <w:rPr>
          <w:rFonts w:cs="Arial"/>
          <w:b/>
          <w:bCs/>
          <w:color w:val="5B5B5F"/>
          <w:sz w:val="28"/>
          <w:szCs w:val="28"/>
        </w:rPr>
        <w:t>/202</w:t>
      </w:r>
      <w:r w:rsidR="00781AFF">
        <w:rPr>
          <w:rFonts w:cs="Arial"/>
          <w:b/>
          <w:bCs/>
          <w:color w:val="5B5B5F"/>
          <w:sz w:val="28"/>
          <w:szCs w:val="28"/>
        </w:rPr>
        <w:t>X</w:t>
      </w:r>
    </w:p>
    <w:p w14:paraId="72C1E665" w14:textId="77777777" w:rsidR="004D7ACD" w:rsidRPr="00947495" w:rsidRDefault="004D7ACD" w:rsidP="004D7ACD">
      <w:pPr>
        <w:rPr>
          <w:rFonts w:cs="Arial"/>
          <w:color w:val="5B5B5F"/>
          <w:sz w:val="32"/>
          <w:szCs w:val="32"/>
        </w:rPr>
      </w:pPr>
    </w:p>
    <w:p w14:paraId="13B0A79B" w14:textId="3A674CCF" w:rsidR="004D7ACD" w:rsidRPr="00421D5D" w:rsidRDefault="002850E4" w:rsidP="004D7ACD">
      <w:pPr>
        <w:rPr>
          <w:rFonts w:cs="Arial"/>
          <w:b/>
          <w:bCs/>
          <w:color w:val="405CA1"/>
          <w:sz w:val="32"/>
          <w:szCs w:val="32"/>
        </w:rPr>
      </w:pPr>
      <w:commentRangeStart w:id="1"/>
      <w:r>
        <w:rPr>
          <w:rFonts w:cs="Arial"/>
          <w:b/>
          <w:bCs/>
          <w:color w:val="405CA1"/>
          <w:sz w:val="32"/>
          <w:szCs w:val="32"/>
        </w:rPr>
        <w:t>HORÁRIO DA FASE D</w:t>
      </w:r>
      <w:r w:rsidR="004D7ACD" w:rsidRPr="00421D5D">
        <w:rPr>
          <w:rFonts w:cs="Arial"/>
          <w:b/>
          <w:bCs/>
          <w:color w:val="405CA1"/>
          <w:sz w:val="32"/>
          <w:szCs w:val="32"/>
        </w:rPr>
        <w:t>E LANCES</w:t>
      </w:r>
    </w:p>
    <w:p w14:paraId="7C4D3461" w14:textId="77777777" w:rsidR="002850E4" w:rsidRPr="00421D5D" w:rsidRDefault="002850E4" w:rsidP="002850E4">
      <w:pPr>
        <w:rPr>
          <w:rFonts w:cs="Arial"/>
          <w:color w:val="5B5B5F"/>
          <w:sz w:val="28"/>
          <w:szCs w:val="28"/>
        </w:rPr>
      </w:pPr>
      <w:r>
        <w:rPr>
          <w:rFonts w:cs="Arial"/>
          <w:color w:val="5B5B5F"/>
          <w:sz w:val="28"/>
          <w:szCs w:val="28"/>
        </w:rPr>
        <w:t xml:space="preserve">Das </w:t>
      </w:r>
      <w:proofErr w:type="spellStart"/>
      <w:r>
        <w:rPr>
          <w:rFonts w:cs="Arial"/>
          <w:color w:val="5B5B5F"/>
          <w:sz w:val="28"/>
          <w:szCs w:val="28"/>
        </w:rPr>
        <w:t>xxh</w:t>
      </w:r>
      <w:proofErr w:type="spellEnd"/>
      <w:r>
        <w:rPr>
          <w:rFonts w:cs="Arial"/>
          <w:color w:val="5B5B5F"/>
          <w:sz w:val="28"/>
          <w:szCs w:val="28"/>
        </w:rPr>
        <w:t xml:space="preserve"> até </w:t>
      </w:r>
      <w:proofErr w:type="spellStart"/>
      <w:r>
        <w:rPr>
          <w:rFonts w:cs="Arial"/>
          <w:color w:val="5B5B5F"/>
          <w:sz w:val="28"/>
          <w:szCs w:val="28"/>
        </w:rPr>
        <w:t>xxh</w:t>
      </w:r>
      <w:commentRangeEnd w:id="1"/>
      <w:proofErr w:type="spellEnd"/>
      <w:r>
        <w:rPr>
          <w:rStyle w:val="Refdecomentrio"/>
        </w:rPr>
        <w:commentReference w:id="1"/>
      </w:r>
    </w:p>
    <w:p w14:paraId="20E228F9" w14:textId="77777777" w:rsidR="004D7ACD" w:rsidRDefault="004D7ACD" w:rsidP="004D7ACD">
      <w:pPr>
        <w:rPr>
          <w:rFonts w:cs="Arial"/>
          <w:b/>
          <w:bCs/>
          <w:color w:val="405CA1"/>
          <w:sz w:val="32"/>
          <w:szCs w:val="32"/>
        </w:rPr>
      </w:pPr>
    </w:p>
    <w:p w14:paraId="6A4FB740" w14:textId="6793D687" w:rsidR="004D7ACD" w:rsidRPr="004D7ACD" w:rsidRDefault="004D7ACD" w:rsidP="004D7ACD">
      <w:pPr>
        <w:suppressAutoHyphens w:val="0"/>
        <w:spacing w:after="160" w:line="259" w:lineRule="auto"/>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Pr="004D7ACD">
        <w:rPr>
          <w:rFonts w:cs="Arial"/>
          <w:b/>
          <w:bCs/>
          <w:color w:val="5B5B5F"/>
          <w:sz w:val="28"/>
          <w:szCs w:val="28"/>
        </w:rPr>
        <w:t>SIM/NÃO</w:t>
      </w:r>
    </w:p>
    <w:p w14:paraId="61915A59" w14:textId="69D4460B" w:rsidR="004D7ACD" w:rsidRDefault="004D7ACD">
      <w:pPr>
        <w:suppressAutoHyphens w:val="0"/>
        <w:spacing w:after="160" w:line="259" w:lineRule="auto"/>
        <w:rPr>
          <w:rFonts w:cs="Arial"/>
          <w:b/>
          <w:bCs/>
          <w:i/>
          <w:iCs/>
          <w:color w:val="FF0000"/>
          <w:szCs w:val="20"/>
        </w:rPr>
      </w:pPr>
    </w:p>
    <w:p w14:paraId="0F8FF615" w14:textId="51490C65" w:rsidR="004D7ACD" w:rsidRDefault="004D7ACD">
      <w:pPr>
        <w:suppressAutoHyphens w:val="0"/>
        <w:spacing w:after="160" w:line="259" w:lineRule="auto"/>
        <w:rPr>
          <w:rFonts w:cs="Arial"/>
          <w:b/>
          <w:bCs/>
          <w:i/>
          <w:iCs/>
          <w:color w:val="FF0000"/>
          <w:szCs w:val="20"/>
        </w:rPr>
      </w:pPr>
    </w:p>
    <w:p w14:paraId="7A6D712E" w14:textId="15D815AA" w:rsidR="004D7ACD" w:rsidRDefault="004D7ACD">
      <w:pPr>
        <w:suppressAutoHyphens w:val="0"/>
        <w:spacing w:after="160" w:line="259" w:lineRule="auto"/>
        <w:rPr>
          <w:rFonts w:cs="Arial"/>
          <w:b/>
          <w:bCs/>
          <w:i/>
          <w:iCs/>
          <w:color w:val="FF0000"/>
          <w:szCs w:val="20"/>
        </w:rPr>
      </w:pPr>
    </w:p>
    <w:p w14:paraId="1DC3D714" w14:textId="49E8E92F" w:rsidR="004D7ACD" w:rsidRDefault="004D7ACD">
      <w:pPr>
        <w:suppressAutoHyphens w:val="0"/>
        <w:spacing w:after="160" w:line="259" w:lineRule="auto"/>
        <w:rPr>
          <w:rFonts w:cs="Arial"/>
          <w:b/>
          <w:bCs/>
          <w:i/>
          <w:iCs/>
          <w:color w:val="FF0000"/>
          <w:szCs w:val="20"/>
        </w:rPr>
      </w:pPr>
    </w:p>
    <w:p w14:paraId="074699F4" w14:textId="6FFBF7ED" w:rsidR="004D7ACD" w:rsidRDefault="004D7ACD">
      <w:pPr>
        <w:suppressAutoHyphens w:val="0"/>
        <w:spacing w:after="160" w:line="259" w:lineRule="auto"/>
        <w:rPr>
          <w:rFonts w:cs="Arial"/>
          <w:b/>
          <w:bCs/>
          <w:i/>
          <w:iCs/>
          <w:color w:val="FF0000"/>
          <w:szCs w:val="20"/>
        </w:rPr>
      </w:pPr>
    </w:p>
    <w:p w14:paraId="306337CF" w14:textId="082F6E0A" w:rsidR="004D7ACD" w:rsidRDefault="004D7ACD">
      <w:pPr>
        <w:suppressAutoHyphens w:val="0"/>
        <w:spacing w:after="160" w:line="259" w:lineRule="auto"/>
        <w:rPr>
          <w:rFonts w:cs="Arial"/>
          <w:b/>
          <w:bCs/>
          <w:i/>
          <w:iCs/>
          <w:color w:val="FF0000"/>
          <w:szCs w:val="20"/>
        </w:rPr>
      </w:pPr>
    </w:p>
    <w:p w14:paraId="7808C257" w14:textId="77777777" w:rsidR="002850E4" w:rsidRDefault="002850E4">
      <w:pPr>
        <w:suppressAutoHyphens w:val="0"/>
        <w:spacing w:after="160" w:line="259" w:lineRule="auto"/>
        <w:rPr>
          <w:rFonts w:cs="Arial"/>
          <w:b/>
          <w:bCs/>
          <w:i/>
          <w:iCs/>
          <w:color w:val="FF0000"/>
          <w:szCs w:val="20"/>
        </w:rPr>
      </w:pPr>
      <w:r>
        <w:rPr>
          <w:rFonts w:cs="Arial"/>
          <w:b/>
          <w:bCs/>
          <w:i/>
          <w:iCs/>
          <w:color w:val="FF0000"/>
          <w:szCs w:val="20"/>
        </w:rPr>
        <w:br w:type="page"/>
      </w:r>
    </w:p>
    <w:p w14:paraId="7EE9151E" w14:textId="77777777" w:rsidR="00781AFF" w:rsidRDefault="00781AFF" w:rsidP="00C074DA">
      <w:pPr>
        <w:spacing w:line="276" w:lineRule="auto"/>
        <w:jc w:val="center"/>
        <w:rPr>
          <w:rFonts w:cs="Arial"/>
          <w:b/>
          <w:bCs/>
          <w:i/>
          <w:iCs/>
          <w:color w:val="FF0000"/>
          <w:szCs w:val="20"/>
        </w:rPr>
      </w:pPr>
    </w:p>
    <w:p w14:paraId="3247FC6E" w14:textId="245ECC26"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Default="00781AFF">
          <w:pPr>
            <w:pStyle w:val="CabealhodoSumrio"/>
          </w:pPr>
          <w:r>
            <w:t>Sumário</w:t>
          </w:r>
        </w:p>
        <w:p w14:paraId="310DADA0" w14:textId="2497B727" w:rsidR="00781AFF" w:rsidRDefault="00781AFF">
          <w:pPr>
            <w:pStyle w:val="Sumrio1"/>
            <w:tabs>
              <w:tab w:val="left" w:pos="440"/>
              <w:tab w:val="right" w:leader="dot" w:pos="8494"/>
            </w:tabs>
            <w:rPr>
              <w:noProof/>
            </w:rPr>
          </w:pPr>
          <w:r>
            <w:fldChar w:fldCharType="begin"/>
          </w:r>
          <w:r>
            <w:instrText xml:space="preserve"> TOC \o "1-3" \h \z \u </w:instrText>
          </w:r>
          <w:r>
            <w:fldChar w:fldCharType="separate"/>
          </w:r>
          <w:hyperlink w:anchor="_Toc118380899" w:history="1">
            <w:r w:rsidRPr="00AD1586">
              <w:rPr>
                <w:rStyle w:val="Hyperlink"/>
                <w:rFonts w:eastAsia="Arial Unicode MS"/>
                <w:noProof/>
                <w:lang w:bidi="hi-IN"/>
              </w:rPr>
              <w:t>1.</w:t>
            </w:r>
            <w:r>
              <w:rPr>
                <w:noProof/>
              </w:rPr>
              <w:tab/>
            </w:r>
            <w:r w:rsidRPr="00AD1586">
              <w:rPr>
                <w:rStyle w:val="Hyperlink"/>
                <w:rFonts w:eastAsia="Arial Unicode MS"/>
                <w:noProof/>
                <w:lang w:bidi="hi-IN"/>
              </w:rPr>
              <w:t>OBJETO DA CONTRATAÇÃO DIRETA</w:t>
            </w:r>
            <w:r>
              <w:rPr>
                <w:noProof/>
                <w:webHidden/>
              </w:rPr>
              <w:tab/>
            </w:r>
            <w:r>
              <w:rPr>
                <w:noProof/>
                <w:webHidden/>
              </w:rPr>
              <w:fldChar w:fldCharType="begin"/>
            </w:r>
            <w:r>
              <w:rPr>
                <w:noProof/>
                <w:webHidden/>
              </w:rPr>
              <w:instrText xml:space="preserve"> PAGEREF _Toc118380899 \h </w:instrText>
            </w:r>
            <w:r>
              <w:rPr>
                <w:noProof/>
                <w:webHidden/>
              </w:rPr>
            </w:r>
            <w:r>
              <w:rPr>
                <w:noProof/>
                <w:webHidden/>
              </w:rPr>
              <w:fldChar w:fldCharType="separate"/>
            </w:r>
            <w:r w:rsidR="00041FC4">
              <w:rPr>
                <w:noProof/>
                <w:webHidden/>
              </w:rPr>
              <w:t>3</w:t>
            </w:r>
            <w:r>
              <w:rPr>
                <w:noProof/>
                <w:webHidden/>
              </w:rPr>
              <w:fldChar w:fldCharType="end"/>
            </w:r>
          </w:hyperlink>
        </w:p>
        <w:p w14:paraId="74CA9D27" w14:textId="4A066D19" w:rsidR="00781AFF" w:rsidRDefault="005102A6">
          <w:pPr>
            <w:pStyle w:val="Sumrio1"/>
            <w:tabs>
              <w:tab w:val="left" w:pos="440"/>
              <w:tab w:val="right" w:leader="dot" w:pos="8494"/>
            </w:tabs>
            <w:rPr>
              <w:noProof/>
            </w:rPr>
          </w:pPr>
          <w:hyperlink w:anchor="_Toc118380900" w:history="1">
            <w:r w:rsidR="00781AFF" w:rsidRPr="00AD1586">
              <w:rPr>
                <w:rStyle w:val="Hyperlink"/>
                <w:rFonts w:eastAsia="Arial Unicode MS"/>
                <w:noProof/>
                <w:lang w:bidi="hi-IN"/>
              </w:rPr>
              <w:t>2.</w:t>
            </w:r>
            <w:r w:rsidR="00781AFF">
              <w:rPr>
                <w:noProof/>
              </w:rPr>
              <w:tab/>
            </w:r>
            <w:r w:rsidR="00781AFF" w:rsidRPr="00AD1586">
              <w:rPr>
                <w:rStyle w:val="Hyperlink"/>
                <w:rFonts w:eastAsia="Arial Unicode MS"/>
                <w:noProof/>
                <w:lang w:bidi="hi-IN"/>
              </w:rPr>
              <w:t>PARTICIPAÇÃO NA DISPENSA ELETRÔNICA.</w:t>
            </w:r>
            <w:r w:rsidR="00781AFF">
              <w:rPr>
                <w:noProof/>
                <w:webHidden/>
              </w:rPr>
              <w:tab/>
            </w:r>
            <w:r w:rsidR="00781AFF">
              <w:rPr>
                <w:noProof/>
                <w:webHidden/>
              </w:rPr>
              <w:fldChar w:fldCharType="begin"/>
            </w:r>
            <w:r w:rsidR="00781AFF">
              <w:rPr>
                <w:noProof/>
                <w:webHidden/>
              </w:rPr>
              <w:instrText xml:space="preserve"> PAGEREF _Toc118380900 \h </w:instrText>
            </w:r>
            <w:r w:rsidR="00781AFF">
              <w:rPr>
                <w:noProof/>
                <w:webHidden/>
              </w:rPr>
            </w:r>
            <w:r w:rsidR="00781AFF">
              <w:rPr>
                <w:noProof/>
                <w:webHidden/>
              </w:rPr>
              <w:fldChar w:fldCharType="separate"/>
            </w:r>
            <w:r w:rsidR="00041FC4">
              <w:rPr>
                <w:noProof/>
                <w:webHidden/>
              </w:rPr>
              <w:t>4</w:t>
            </w:r>
            <w:r w:rsidR="00781AFF">
              <w:rPr>
                <w:noProof/>
                <w:webHidden/>
              </w:rPr>
              <w:fldChar w:fldCharType="end"/>
            </w:r>
          </w:hyperlink>
        </w:p>
        <w:p w14:paraId="1BFBCCB1" w14:textId="18E709EA" w:rsidR="00781AFF" w:rsidRDefault="005102A6">
          <w:pPr>
            <w:pStyle w:val="Sumrio1"/>
            <w:tabs>
              <w:tab w:val="left" w:pos="440"/>
              <w:tab w:val="right" w:leader="dot" w:pos="8494"/>
            </w:tabs>
            <w:rPr>
              <w:noProof/>
            </w:rPr>
          </w:pPr>
          <w:hyperlink w:anchor="_Toc118380901" w:history="1">
            <w:r w:rsidR="00781AFF" w:rsidRPr="00AD1586">
              <w:rPr>
                <w:rStyle w:val="Hyperlink"/>
                <w:rFonts w:eastAsia="Arial Unicode MS"/>
                <w:noProof/>
                <w:lang w:bidi="hi-IN"/>
              </w:rPr>
              <w:t>3.</w:t>
            </w:r>
            <w:r w:rsidR="00781AFF">
              <w:rPr>
                <w:noProof/>
              </w:rPr>
              <w:tab/>
            </w:r>
            <w:r w:rsidR="00781AFF" w:rsidRPr="00AD1586">
              <w:rPr>
                <w:rStyle w:val="Hyperlink"/>
                <w:rFonts w:eastAsia="Arial Unicode MS"/>
                <w:noProof/>
                <w:lang w:bidi="hi-IN"/>
              </w:rPr>
              <w:t>INGRESSO NA DISPENSA ELETRÔNICA E CADASTRAMENTO DA PROPOSTA INICIAL</w:t>
            </w:r>
            <w:r w:rsidR="00781AFF">
              <w:rPr>
                <w:noProof/>
                <w:webHidden/>
              </w:rPr>
              <w:tab/>
            </w:r>
            <w:r w:rsidR="00781AFF">
              <w:rPr>
                <w:noProof/>
                <w:webHidden/>
              </w:rPr>
              <w:fldChar w:fldCharType="begin"/>
            </w:r>
            <w:r w:rsidR="00781AFF">
              <w:rPr>
                <w:noProof/>
                <w:webHidden/>
              </w:rPr>
              <w:instrText xml:space="preserve"> PAGEREF _Toc118380901 \h </w:instrText>
            </w:r>
            <w:r w:rsidR="00781AFF">
              <w:rPr>
                <w:noProof/>
                <w:webHidden/>
              </w:rPr>
            </w:r>
            <w:r w:rsidR="00781AFF">
              <w:rPr>
                <w:noProof/>
                <w:webHidden/>
              </w:rPr>
              <w:fldChar w:fldCharType="separate"/>
            </w:r>
            <w:r w:rsidR="00041FC4">
              <w:rPr>
                <w:noProof/>
                <w:webHidden/>
              </w:rPr>
              <w:t>5</w:t>
            </w:r>
            <w:r w:rsidR="00781AFF">
              <w:rPr>
                <w:noProof/>
                <w:webHidden/>
              </w:rPr>
              <w:fldChar w:fldCharType="end"/>
            </w:r>
          </w:hyperlink>
        </w:p>
        <w:p w14:paraId="25E86EF4" w14:textId="6C3A4213" w:rsidR="00781AFF" w:rsidRDefault="005102A6">
          <w:pPr>
            <w:pStyle w:val="Sumrio1"/>
            <w:tabs>
              <w:tab w:val="left" w:pos="440"/>
              <w:tab w:val="right" w:leader="dot" w:pos="8494"/>
            </w:tabs>
            <w:rPr>
              <w:noProof/>
            </w:rPr>
          </w:pPr>
          <w:hyperlink w:anchor="_Toc118380902" w:history="1">
            <w:r w:rsidR="00781AFF" w:rsidRPr="00AD1586">
              <w:rPr>
                <w:rStyle w:val="Hyperlink"/>
                <w:rFonts w:eastAsia="Arial Unicode MS"/>
                <w:noProof/>
                <w:lang w:bidi="hi-IN"/>
              </w:rPr>
              <w:t>4.</w:t>
            </w:r>
            <w:r w:rsidR="00781AFF">
              <w:rPr>
                <w:noProof/>
              </w:rPr>
              <w:tab/>
            </w:r>
            <w:r w:rsidR="00781AFF" w:rsidRPr="00AD1586">
              <w:rPr>
                <w:rStyle w:val="Hyperlink"/>
                <w:rFonts w:eastAsia="Arial Unicode MS"/>
                <w:noProof/>
                <w:lang w:bidi="hi-IN"/>
              </w:rPr>
              <w:t>FASE DE LANCES</w:t>
            </w:r>
            <w:r w:rsidR="00781AFF">
              <w:rPr>
                <w:noProof/>
                <w:webHidden/>
              </w:rPr>
              <w:tab/>
            </w:r>
            <w:r w:rsidR="00781AFF">
              <w:rPr>
                <w:noProof/>
                <w:webHidden/>
              </w:rPr>
              <w:fldChar w:fldCharType="begin"/>
            </w:r>
            <w:r w:rsidR="00781AFF">
              <w:rPr>
                <w:noProof/>
                <w:webHidden/>
              </w:rPr>
              <w:instrText xml:space="preserve"> PAGEREF _Toc118380902 \h </w:instrText>
            </w:r>
            <w:r w:rsidR="00781AFF">
              <w:rPr>
                <w:noProof/>
                <w:webHidden/>
              </w:rPr>
            </w:r>
            <w:r w:rsidR="00781AFF">
              <w:rPr>
                <w:noProof/>
                <w:webHidden/>
              </w:rPr>
              <w:fldChar w:fldCharType="separate"/>
            </w:r>
            <w:r w:rsidR="00041FC4">
              <w:rPr>
                <w:noProof/>
                <w:webHidden/>
              </w:rPr>
              <w:t>7</w:t>
            </w:r>
            <w:r w:rsidR="00781AFF">
              <w:rPr>
                <w:noProof/>
                <w:webHidden/>
              </w:rPr>
              <w:fldChar w:fldCharType="end"/>
            </w:r>
          </w:hyperlink>
        </w:p>
        <w:p w14:paraId="60F55982" w14:textId="010B2C64" w:rsidR="00781AFF" w:rsidRDefault="005102A6">
          <w:pPr>
            <w:pStyle w:val="Sumrio1"/>
            <w:tabs>
              <w:tab w:val="left" w:pos="440"/>
              <w:tab w:val="right" w:leader="dot" w:pos="8494"/>
            </w:tabs>
            <w:rPr>
              <w:noProof/>
            </w:rPr>
          </w:pPr>
          <w:hyperlink w:anchor="_Toc118380903" w:history="1">
            <w:r w:rsidR="00781AFF" w:rsidRPr="00AD1586">
              <w:rPr>
                <w:rStyle w:val="Hyperlink"/>
                <w:rFonts w:eastAsia="Arial Unicode MS"/>
                <w:noProof/>
                <w:lang w:bidi="hi-IN"/>
              </w:rPr>
              <w:t>5.</w:t>
            </w:r>
            <w:r w:rsidR="00781AFF">
              <w:rPr>
                <w:noProof/>
              </w:rPr>
              <w:tab/>
            </w:r>
            <w:r w:rsidR="00781AFF" w:rsidRPr="00AD1586">
              <w:rPr>
                <w:rStyle w:val="Hyperlink"/>
                <w:rFonts w:eastAsia="Arial Unicode MS"/>
                <w:noProof/>
                <w:lang w:bidi="hi-IN"/>
              </w:rPr>
              <w:t>JULGAMENTO DAS PROPOSTAS DE PREÇO</w:t>
            </w:r>
            <w:r w:rsidR="00781AFF">
              <w:rPr>
                <w:noProof/>
                <w:webHidden/>
              </w:rPr>
              <w:tab/>
            </w:r>
            <w:r w:rsidR="00781AFF">
              <w:rPr>
                <w:noProof/>
                <w:webHidden/>
              </w:rPr>
              <w:fldChar w:fldCharType="begin"/>
            </w:r>
            <w:r w:rsidR="00781AFF">
              <w:rPr>
                <w:noProof/>
                <w:webHidden/>
              </w:rPr>
              <w:instrText xml:space="preserve"> PAGEREF _Toc118380903 \h </w:instrText>
            </w:r>
            <w:r w:rsidR="00781AFF">
              <w:rPr>
                <w:noProof/>
                <w:webHidden/>
              </w:rPr>
            </w:r>
            <w:r w:rsidR="00781AFF">
              <w:rPr>
                <w:noProof/>
                <w:webHidden/>
              </w:rPr>
              <w:fldChar w:fldCharType="separate"/>
            </w:r>
            <w:r w:rsidR="00041FC4">
              <w:rPr>
                <w:noProof/>
                <w:webHidden/>
              </w:rPr>
              <w:t>7</w:t>
            </w:r>
            <w:r w:rsidR="00781AFF">
              <w:rPr>
                <w:noProof/>
                <w:webHidden/>
              </w:rPr>
              <w:fldChar w:fldCharType="end"/>
            </w:r>
          </w:hyperlink>
        </w:p>
        <w:p w14:paraId="3F77CC62" w14:textId="76EE5E90" w:rsidR="00781AFF" w:rsidRDefault="005102A6">
          <w:pPr>
            <w:pStyle w:val="Sumrio1"/>
            <w:tabs>
              <w:tab w:val="left" w:pos="440"/>
              <w:tab w:val="right" w:leader="dot" w:pos="8494"/>
            </w:tabs>
            <w:rPr>
              <w:noProof/>
            </w:rPr>
          </w:pPr>
          <w:hyperlink w:anchor="_Toc118380904" w:history="1">
            <w:r w:rsidR="00781AFF" w:rsidRPr="00AD1586">
              <w:rPr>
                <w:rStyle w:val="Hyperlink"/>
                <w:rFonts w:eastAsia="Arial Unicode MS"/>
                <w:noProof/>
                <w:lang w:bidi="hi-IN"/>
              </w:rPr>
              <w:t>6.</w:t>
            </w:r>
            <w:r w:rsidR="00781AFF">
              <w:rPr>
                <w:noProof/>
              </w:rPr>
              <w:tab/>
            </w:r>
            <w:r w:rsidR="00781AFF" w:rsidRPr="00AD1586">
              <w:rPr>
                <w:rStyle w:val="Hyperlink"/>
                <w:rFonts w:eastAsia="Arial Unicode MS"/>
                <w:noProof/>
                <w:lang w:bidi="hi-IN"/>
              </w:rPr>
              <w:t>HABILITAÇÃO</w:t>
            </w:r>
            <w:r w:rsidR="00781AFF">
              <w:rPr>
                <w:noProof/>
                <w:webHidden/>
              </w:rPr>
              <w:tab/>
            </w:r>
            <w:r w:rsidR="00781AFF">
              <w:rPr>
                <w:noProof/>
                <w:webHidden/>
              </w:rPr>
              <w:fldChar w:fldCharType="begin"/>
            </w:r>
            <w:r w:rsidR="00781AFF">
              <w:rPr>
                <w:noProof/>
                <w:webHidden/>
              </w:rPr>
              <w:instrText xml:space="preserve"> PAGEREF _Toc118380904 \h </w:instrText>
            </w:r>
            <w:r w:rsidR="00781AFF">
              <w:rPr>
                <w:noProof/>
                <w:webHidden/>
              </w:rPr>
            </w:r>
            <w:r w:rsidR="00781AFF">
              <w:rPr>
                <w:noProof/>
                <w:webHidden/>
              </w:rPr>
              <w:fldChar w:fldCharType="separate"/>
            </w:r>
            <w:r w:rsidR="00041FC4">
              <w:rPr>
                <w:noProof/>
                <w:webHidden/>
              </w:rPr>
              <w:t>9</w:t>
            </w:r>
            <w:r w:rsidR="00781AFF">
              <w:rPr>
                <w:noProof/>
                <w:webHidden/>
              </w:rPr>
              <w:fldChar w:fldCharType="end"/>
            </w:r>
          </w:hyperlink>
        </w:p>
        <w:p w14:paraId="71E8A49D" w14:textId="1873CD60" w:rsidR="00781AFF" w:rsidRDefault="005102A6">
          <w:pPr>
            <w:pStyle w:val="Sumrio1"/>
            <w:tabs>
              <w:tab w:val="left" w:pos="440"/>
              <w:tab w:val="right" w:leader="dot" w:pos="8494"/>
            </w:tabs>
            <w:rPr>
              <w:noProof/>
            </w:rPr>
          </w:pPr>
          <w:hyperlink w:anchor="_Toc118380905" w:history="1">
            <w:r w:rsidR="00781AFF" w:rsidRPr="00AD1586">
              <w:rPr>
                <w:rStyle w:val="Hyperlink"/>
                <w:rFonts w:eastAsia="Arial Unicode MS"/>
                <w:noProof/>
                <w:lang w:bidi="hi-IN"/>
              </w:rPr>
              <w:t>7.</w:t>
            </w:r>
            <w:r w:rsidR="00781AFF">
              <w:rPr>
                <w:noProof/>
              </w:rPr>
              <w:tab/>
            </w:r>
            <w:r w:rsidR="00781AFF" w:rsidRPr="00AD1586">
              <w:rPr>
                <w:rStyle w:val="Hyperlink"/>
                <w:rFonts w:eastAsia="Arial Unicode MS"/>
                <w:noProof/>
                <w:lang w:bidi="hi-IN"/>
              </w:rPr>
              <w:t>CONTRATAÇÃO</w:t>
            </w:r>
            <w:r w:rsidR="00781AFF">
              <w:rPr>
                <w:noProof/>
                <w:webHidden/>
              </w:rPr>
              <w:tab/>
            </w:r>
            <w:r w:rsidR="00781AFF">
              <w:rPr>
                <w:noProof/>
                <w:webHidden/>
              </w:rPr>
              <w:fldChar w:fldCharType="begin"/>
            </w:r>
            <w:r w:rsidR="00781AFF">
              <w:rPr>
                <w:noProof/>
                <w:webHidden/>
              </w:rPr>
              <w:instrText xml:space="preserve"> PAGEREF _Toc118380905 \h </w:instrText>
            </w:r>
            <w:r w:rsidR="00781AFF">
              <w:rPr>
                <w:noProof/>
                <w:webHidden/>
              </w:rPr>
            </w:r>
            <w:r w:rsidR="00781AFF">
              <w:rPr>
                <w:noProof/>
                <w:webHidden/>
              </w:rPr>
              <w:fldChar w:fldCharType="separate"/>
            </w:r>
            <w:r w:rsidR="00041FC4">
              <w:rPr>
                <w:noProof/>
                <w:webHidden/>
              </w:rPr>
              <w:t>11</w:t>
            </w:r>
            <w:r w:rsidR="00781AFF">
              <w:rPr>
                <w:noProof/>
                <w:webHidden/>
              </w:rPr>
              <w:fldChar w:fldCharType="end"/>
            </w:r>
          </w:hyperlink>
        </w:p>
        <w:p w14:paraId="05001326" w14:textId="1EADD388" w:rsidR="00781AFF" w:rsidRDefault="005102A6">
          <w:pPr>
            <w:pStyle w:val="Sumrio1"/>
            <w:tabs>
              <w:tab w:val="left" w:pos="440"/>
              <w:tab w:val="right" w:leader="dot" w:pos="8494"/>
            </w:tabs>
            <w:rPr>
              <w:noProof/>
            </w:rPr>
          </w:pPr>
          <w:hyperlink w:anchor="_Toc118380906" w:history="1">
            <w:r w:rsidR="00781AFF" w:rsidRPr="00AD1586">
              <w:rPr>
                <w:rStyle w:val="Hyperlink"/>
                <w:rFonts w:eastAsia="Arial Unicode MS"/>
                <w:noProof/>
                <w:lang w:bidi="hi-IN"/>
              </w:rPr>
              <w:t>8.</w:t>
            </w:r>
            <w:r w:rsidR="00781AFF">
              <w:rPr>
                <w:noProof/>
              </w:rPr>
              <w:tab/>
            </w:r>
            <w:r w:rsidR="00781AFF" w:rsidRPr="00AD1586">
              <w:rPr>
                <w:rStyle w:val="Hyperlink"/>
                <w:rFonts w:eastAsia="Arial Unicode MS"/>
                <w:noProof/>
                <w:lang w:bidi="hi-IN"/>
              </w:rPr>
              <w:t>INFRAÇÕES E SANÇÕES ADMINISTRATIVAS</w:t>
            </w:r>
            <w:r w:rsidR="00781AFF">
              <w:rPr>
                <w:noProof/>
                <w:webHidden/>
              </w:rPr>
              <w:tab/>
            </w:r>
            <w:r w:rsidR="00781AFF">
              <w:rPr>
                <w:noProof/>
                <w:webHidden/>
              </w:rPr>
              <w:fldChar w:fldCharType="begin"/>
            </w:r>
            <w:r w:rsidR="00781AFF">
              <w:rPr>
                <w:noProof/>
                <w:webHidden/>
              </w:rPr>
              <w:instrText xml:space="preserve"> PAGEREF _Toc118380906 \h </w:instrText>
            </w:r>
            <w:r w:rsidR="00781AFF">
              <w:rPr>
                <w:noProof/>
                <w:webHidden/>
              </w:rPr>
            </w:r>
            <w:r w:rsidR="00781AFF">
              <w:rPr>
                <w:noProof/>
                <w:webHidden/>
              </w:rPr>
              <w:fldChar w:fldCharType="separate"/>
            </w:r>
            <w:r w:rsidR="00041FC4">
              <w:rPr>
                <w:noProof/>
                <w:webHidden/>
              </w:rPr>
              <w:t>11</w:t>
            </w:r>
            <w:r w:rsidR="00781AFF">
              <w:rPr>
                <w:noProof/>
                <w:webHidden/>
              </w:rPr>
              <w:fldChar w:fldCharType="end"/>
            </w:r>
          </w:hyperlink>
        </w:p>
        <w:p w14:paraId="6EEB52DF" w14:textId="3A43DE0E" w:rsidR="00781AFF" w:rsidRDefault="005102A6">
          <w:pPr>
            <w:pStyle w:val="Sumrio1"/>
            <w:tabs>
              <w:tab w:val="left" w:pos="440"/>
              <w:tab w:val="right" w:leader="dot" w:pos="8494"/>
            </w:tabs>
            <w:rPr>
              <w:noProof/>
            </w:rPr>
          </w:pPr>
          <w:hyperlink w:anchor="_Toc118380907" w:history="1">
            <w:r w:rsidR="00781AFF" w:rsidRPr="00AD1586">
              <w:rPr>
                <w:rStyle w:val="Hyperlink"/>
                <w:rFonts w:eastAsia="Arial Unicode MS"/>
                <w:noProof/>
                <w:lang w:bidi="hi-IN"/>
              </w:rPr>
              <w:t>9.</w:t>
            </w:r>
            <w:r w:rsidR="00781AFF">
              <w:rPr>
                <w:noProof/>
              </w:rPr>
              <w:tab/>
            </w:r>
            <w:r w:rsidR="00781AFF" w:rsidRPr="00AD1586">
              <w:rPr>
                <w:rStyle w:val="Hyperlink"/>
                <w:rFonts w:eastAsia="Arial Unicode MS"/>
                <w:noProof/>
                <w:lang w:bidi="hi-IN"/>
              </w:rPr>
              <w:t>DAS DISPOSIÇÕES GERAIS</w:t>
            </w:r>
            <w:r w:rsidR="00781AFF">
              <w:rPr>
                <w:noProof/>
                <w:webHidden/>
              </w:rPr>
              <w:tab/>
            </w:r>
            <w:r w:rsidR="00781AFF">
              <w:rPr>
                <w:noProof/>
                <w:webHidden/>
              </w:rPr>
              <w:fldChar w:fldCharType="begin"/>
            </w:r>
            <w:r w:rsidR="00781AFF">
              <w:rPr>
                <w:noProof/>
                <w:webHidden/>
              </w:rPr>
              <w:instrText xml:space="preserve"> PAGEREF _Toc118380907 \h </w:instrText>
            </w:r>
            <w:r w:rsidR="00781AFF">
              <w:rPr>
                <w:noProof/>
                <w:webHidden/>
              </w:rPr>
            </w:r>
            <w:r w:rsidR="00781AFF">
              <w:rPr>
                <w:noProof/>
                <w:webHidden/>
              </w:rPr>
              <w:fldChar w:fldCharType="separate"/>
            </w:r>
            <w:r w:rsidR="00041FC4">
              <w:rPr>
                <w:noProof/>
                <w:webHidden/>
              </w:rPr>
              <w:t>13</w:t>
            </w:r>
            <w:r w:rsidR="00781AFF">
              <w:rPr>
                <w:noProof/>
                <w:webHidden/>
              </w:rPr>
              <w:fldChar w:fldCharType="end"/>
            </w:r>
          </w:hyperlink>
        </w:p>
        <w:p w14:paraId="7224F11A" w14:textId="05FA06B0" w:rsidR="00781AFF" w:rsidRDefault="00781AFF">
          <w:r>
            <w:rPr>
              <w:b/>
              <w:bCs/>
            </w:rPr>
            <w:fldChar w:fldCharType="end"/>
          </w:r>
        </w:p>
      </w:sdtContent>
    </w:sdt>
    <w:p w14:paraId="6B2A9566" w14:textId="09699363" w:rsidR="00781AFF" w:rsidRDefault="00781AFF">
      <w:pPr>
        <w:suppressAutoHyphens w:val="0"/>
        <w:spacing w:after="160" w:line="259" w:lineRule="auto"/>
        <w:rPr>
          <w:rFonts w:cs="Arial"/>
          <w:b/>
          <w:bCs/>
          <w:i/>
          <w:iCs/>
          <w:color w:val="FF0000"/>
          <w:szCs w:val="20"/>
        </w:rPr>
      </w:pPr>
    </w:p>
    <w:p w14:paraId="6B3BB3E9" w14:textId="77777777"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14:paraId="4F35CDB0" w14:textId="63CA8420" w:rsidR="00C074DA" w:rsidRDefault="00C074DA" w:rsidP="00C074DA">
      <w:pPr>
        <w:spacing w:line="276" w:lineRule="auto"/>
        <w:jc w:val="center"/>
        <w:rPr>
          <w:rFonts w:cs="Arial"/>
          <w:b/>
          <w:bCs/>
          <w:i/>
          <w:iCs/>
          <w:color w:val="FF0000"/>
          <w:szCs w:val="20"/>
        </w:rPr>
      </w:pPr>
      <w:r>
        <w:rPr>
          <w:rFonts w:cs="Arial"/>
          <w:b/>
          <w:bCs/>
          <w:i/>
          <w:iCs/>
          <w:color w:val="FF0000"/>
          <w:szCs w:val="20"/>
        </w:rPr>
        <w:lastRenderedPageBreak/>
        <w:t>ÓRGÃO OU ENTIDADE PÚBLICA</w:t>
      </w:r>
    </w:p>
    <w:p w14:paraId="563ED1E5" w14:textId="725A39E6" w:rsidR="004D3C0A" w:rsidRPr="004D7ACD" w:rsidRDefault="00C074DA" w:rsidP="004D3C0A">
      <w:pPr>
        <w:jc w:val="center"/>
        <w:rPr>
          <w:rFonts w:cs="Arial"/>
          <w:b/>
          <w:bCs/>
          <w:color w:val="5B5B5F"/>
          <w:sz w:val="28"/>
          <w:szCs w:val="28"/>
        </w:rPr>
      </w:pPr>
      <w:r>
        <w:rPr>
          <w:rFonts w:cs="Arial"/>
          <w:b/>
          <w:bCs/>
          <w:color w:val="000000" w:themeColor="text1"/>
          <w:szCs w:val="20"/>
        </w:rPr>
        <w:t xml:space="preserve">AVISO DE CONTRATAÇÃO DIRETA   Nº </w:t>
      </w:r>
    </w:p>
    <w:p w14:paraId="5E20A7FC" w14:textId="43072658" w:rsidR="00C074DA" w:rsidRDefault="00C074DA" w:rsidP="00C074DA">
      <w:pPr>
        <w:spacing w:line="276" w:lineRule="auto"/>
        <w:jc w:val="center"/>
        <w:rPr>
          <w:rFonts w:cs="Arial"/>
          <w:b/>
          <w:bCs/>
          <w:color w:val="000000" w:themeColor="text1"/>
          <w:szCs w:val="20"/>
        </w:rPr>
      </w:pPr>
    </w:p>
    <w:p w14:paraId="25D96097" w14:textId="77777777" w:rsidR="00C074DA" w:rsidRDefault="00C074DA" w:rsidP="00C074DA">
      <w:pPr>
        <w:spacing w:after="120" w:line="276" w:lineRule="auto"/>
        <w:ind w:right="-15"/>
        <w:jc w:val="center"/>
        <w:rPr>
          <w:rFonts w:cs="Arial"/>
          <w:b/>
          <w:bCs/>
          <w:color w:val="000000"/>
          <w:szCs w:val="20"/>
        </w:rPr>
      </w:pPr>
      <w:r>
        <w:rPr>
          <w:rFonts w:cs="Arial"/>
          <w:b/>
          <w:bCs/>
          <w:color w:val="000000" w:themeColor="text1"/>
          <w:szCs w:val="20"/>
        </w:rPr>
        <w:t xml:space="preserve">(Processo Administrativo </w:t>
      </w:r>
      <w:proofErr w:type="spellStart"/>
      <w:r>
        <w:rPr>
          <w:rFonts w:cs="Arial"/>
          <w:b/>
          <w:bCs/>
          <w:color w:val="000000" w:themeColor="text1"/>
          <w:szCs w:val="20"/>
        </w:rPr>
        <w:t>n.°</w:t>
      </w:r>
      <w:proofErr w:type="spellEnd"/>
      <w:r>
        <w:rPr>
          <w:rFonts w:cs="Arial"/>
          <w:b/>
          <w:bCs/>
          <w:color w:val="000000" w:themeColor="text1"/>
          <w:szCs w:val="20"/>
        </w:rPr>
        <w:t>...........)</w:t>
      </w:r>
    </w:p>
    <w:p w14:paraId="1F5B45DE" w14:textId="77777777" w:rsidR="00C074DA" w:rsidRDefault="00C074DA" w:rsidP="00C074DA">
      <w:pPr>
        <w:rPr>
          <w:rFonts w:cs="Arial"/>
        </w:rPr>
      </w:pPr>
    </w:p>
    <w:p w14:paraId="0B94144B" w14:textId="5E111C7B" w:rsidR="00C074DA" w:rsidRDefault="00C074DA" w:rsidP="00C074DA">
      <w:pPr>
        <w:snapToGrid w:val="0"/>
        <w:spacing w:after="120" w:line="276" w:lineRule="auto"/>
        <w:ind w:right="-30" w:firstLine="540"/>
        <w:jc w:val="both"/>
        <w:rPr>
          <w:rFonts w:cs="Arial"/>
          <w:color w:val="000000"/>
          <w:szCs w:val="20"/>
        </w:rPr>
      </w:pPr>
      <w:commentRangeStart w:id="2"/>
      <w:r>
        <w:rPr>
          <w:rFonts w:cs="Arial"/>
          <w:color w:val="000000" w:themeColor="text1"/>
          <w:szCs w:val="20"/>
        </w:rPr>
        <w:t>Torna-se público que o(a)</w:t>
      </w:r>
      <w:r>
        <w:rPr>
          <w:rFonts w:eastAsia="Arial" w:cs="Arial"/>
          <w:color w:val="000000" w:themeColor="text1"/>
          <w:szCs w:val="20"/>
        </w:rPr>
        <w:t xml:space="preserve"> </w:t>
      </w:r>
      <w:r>
        <w:rPr>
          <w:rFonts w:eastAsia="Arial" w:cs="Arial"/>
          <w:color w:val="FF0000"/>
          <w:szCs w:val="20"/>
        </w:rPr>
        <w:t>......................</w:t>
      </w:r>
      <w:r>
        <w:rPr>
          <w:rFonts w:eastAsia="Arial" w:cs="Arial"/>
          <w:color w:val="000000" w:themeColor="text1"/>
          <w:szCs w:val="20"/>
        </w:rPr>
        <w:t xml:space="preserve"> (</w:t>
      </w:r>
      <w:r>
        <w:rPr>
          <w:rFonts w:cs="Arial"/>
          <w:i/>
          <w:iCs/>
          <w:color w:val="FF0000"/>
          <w:szCs w:val="20"/>
        </w:rPr>
        <w:t>órgão ou entidade pública</w:t>
      </w:r>
      <w:r>
        <w:rPr>
          <w:rFonts w:cs="Arial"/>
          <w:color w:val="000000" w:themeColor="text1"/>
          <w:szCs w:val="20"/>
        </w:rPr>
        <w:t>), por meio do(a)</w:t>
      </w:r>
      <w:r>
        <w:rPr>
          <w:rFonts w:eastAsia="Arial" w:cs="Arial"/>
          <w:color w:val="000000" w:themeColor="text1"/>
          <w:szCs w:val="20"/>
        </w:rPr>
        <w:t xml:space="preserve"> </w:t>
      </w:r>
      <w:r>
        <w:rPr>
          <w:rFonts w:eastAsia="Arial" w:cs="Arial"/>
          <w:color w:val="FF0000"/>
          <w:szCs w:val="20"/>
        </w:rPr>
        <w:t>............................................</w:t>
      </w:r>
      <w:r>
        <w:rPr>
          <w:rFonts w:eastAsia="Arial" w:cs="Arial"/>
          <w:color w:val="000000" w:themeColor="text1"/>
          <w:szCs w:val="20"/>
        </w:rPr>
        <w:t xml:space="preserve"> (</w:t>
      </w:r>
      <w:r>
        <w:rPr>
          <w:rFonts w:cs="Arial"/>
          <w:i/>
          <w:iCs/>
          <w:color w:val="FF0000"/>
          <w:szCs w:val="20"/>
        </w:rPr>
        <w:t>setor responsável pelas contratações</w:t>
      </w:r>
      <w:r>
        <w:rPr>
          <w:rFonts w:cs="Arial"/>
          <w:color w:val="000000" w:themeColor="text1"/>
          <w:szCs w:val="20"/>
        </w:rPr>
        <w:t xml:space="preserve">),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
          <w:color w:val="FF0000"/>
          <w:szCs w:val="20"/>
        </w:rPr>
        <w:t>(menor preço/maior desconto)</w:t>
      </w:r>
      <w:r>
        <w:rPr>
          <w:rFonts w:cs="Arial"/>
          <w:b/>
          <w:bCs/>
          <w:i/>
          <w:color w:val="FF0000"/>
          <w:szCs w:val="20"/>
        </w:rPr>
        <w:t xml:space="preserve">, </w:t>
      </w:r>
      <w:r>
        <w:rPr>
          <w:rFonts w:cs="Arial"/>
          <w:color w:val="000000" w:themeColor="text1"/>
          <w:szCs w:val="20"/>
        </w:rPr>
        <w:t xml:space="preserve">na hipótese do </w:t>
      </w:r>
      <w:hyperlink r:id="rId10" w:anchor="art75" w:history="1">
        <w:r w:rsidRPr="00900245">
          <w:rPr>
            <w:rStyle w:val="Hyperlink"/>
            <w:rFonts w:cs="Arial"/>
            <w:szCs w:val="20"/>
          </w:rPr>
          <w:t>art. 75</w:t>
        </w:r>
      </w:hyperlink>
      <w:r>
        <w:rPr>
          <w:rFonts w:cs="Arial"/>
          <w:i/>
          <w:iCs/>
          <w:color w:val="000000" w:themeColor="text1"/>
          <w:szCs w:val="20"/>
        </w:rPr>
        <w:t xml:space="preserve">, </w:t>
      </w:r>
      <w:r>
        <w:rPr>
          <w:rFonts w:cs="Arial"/>
          <w:i/>
          <w:iCs/>
          <w:color w:val="FF0000"/>
          <w:szCs w:val="20"/>
        </w:rPr>
        <w:t xml:space="preserve">inciso </w:t>
      </w:r>
      <w:r>
        <w:rPr>
          <w:rFonts w:cs="Arial"/>
          <w:bCs/>
          <w:i/>
          <w:iCs/>
          <w:color w:val="FF0000"/>
          <w:szCs w:val="20"/>
        </w:rPr>
        <w:t>...</w:t>
      </w:r>
      <w:r>
        <w:rPr>
          <w:rFonts w:cs="Arial"/>
          <w:i/>
          <w:iCs/>
          <w:color w:val="FF0000"/>
          <w:szCs w:val="20"/>
        </w:rPr>
        <w:t>,</w:t>
      </w:r>
      <w:r>
        <w:rPr>
          <w:rFonts w:cs="Arial"/>
          <w:color w:val="FF0000"/>
          <w:szCs w:val="20"/>
        </w:rPr>
        <w:t xml:space="preserve"> </w:t>
      </w:r>
      <w:r>
        <w:rPr>
          <w:rFonts w:cs="Arial"/>
          <w:bCs/>
          <w:szCs w:val="20"/>
        </w:rPr>
        <w:t xml:space="preserve">nos termos da </w:t>
      </w:r>
      <w:hyperlink r:id="rId11" w:history="1">
        <w:r w:rsidRPr="00D078A9">
          <w:rPr>
            <w:rStyle w:val="Hyperlink"/>
            <w:rFonts w:cs="Arial"/>
            <w:bCs/>
            <w:szCs w:val="20"/>
          </w:rPr>
          <w:t>Lei n.º 14.133, de 1º de abril de 2021</w:t>
        </w:r>
      </w:hyperlink>
      <w:r>
        <w:rPr>
          <w:rFonts w:cs="Arial"/>
          <w:bCs/>
          <w:szCs w:val="20"/>
        </w:rPr>
        <w:t xml:space="preserve">, da </w:t>
      </w:r>
      <w:hyperlink r:id="rId12" w:history="1">
        <w:r w:rsidRPr="00D078A9">
          <w:rPr>
            <w:rStyle w:val="Hyperlink"/>
            <w:rFonts w:cs="Arial"/>
            <w:bCs/>
            <w:szCs w:val="20"/>
          </w:rPr>
          <w:t>Instrução Normativa Seges/ME</w:t>
        </w:r>
        <w:r w:rsidR="00D52B5C" w:rsidRPr="00D078A9">
          <w:rPr>
            <w:rStyle w:val="Hyperlink"/>
            <w:rFonts w:cs="Arial"/>
            <w:bCs/>
            <w:szCs w:val="20"/>
          </w:rPr>
          <w:t xml:space="preserve"> </w:t>
        </w:r>
        <w:r w:rsidRPr="00D078A9">
          <w:rPr>
            <w:rStyle w:val="Hyperlink"/>
            <w:rFonts w:cs="Arial"/>
            <w:bCs/>
            <w:szCs w:val="20"/>
          </w:rPr>
          <w:t>nº 67, de 2021</w:t>
        </w:r>
      </w:hyperlink>
      <w:r>
        <w:rPr>
          <w:rFonts w:cs="Arial"/>
          <w:bCs/>
          <w:szCs w:val="20"/>
        </w:rPr>
        <w:t>, e demais normas aplicáveis</w:t>
      </w:r>
      <w:r>
        <w:rPr>
          <w:rFonts w:cs="Arial"/>
          <w:color w:val="000000"/>
          <w:szCs w:val="20"/>
        </w:rPr>
        <w:t>.</w:t>
      </w:r>
      <w:commentRangeEnd w:id="2"/>
      <w:r w:rsidR="006E3091">
        <w:rPr>
          <w:rStyle w:val="Refdecomentrio"/>
        </w:rPr>
        <w:commentReference w:id="2"/>
      </w:r>
    </w:p>
    <w:p w14:paraId="4ADB2F07" w14:textId="77777777" w:rsidR="00C074DA" w:rsidRDefault="00C074DA" w:rsidP="00C074DA">
      <w:pPr>
        <w:spacing w:line="276" w:lineRule="auto"/>
        <w:jc w:val="both"/>
        <w:rPr>
          <w:rFonts w:cs="Arial"/>
          <w:color w:val="000000" w:themeColor="text1"/>
          <w:szCs w:val="20"/>
        </w:rPr>
      </w:pPr>
    </w:p>
    <w:p w14:paraId="27FD1770" w14:textId="77777777" w:rsidR="00C074DA" w:rsidRDefault="00C074DA" w:rsidP="00C074DA">
      <w:pPr>
        <w:spacing w:line="276" w:lineRule="auto"/>
        <w:jc w:val="both"/>
        <w:rPr>
          <w:rFonts w:cs="Arial"/>
          <w:color w:val="000000" w:themeColor="text1"/>
          <w:szCs w:val="20"/>
        </w:rPr>
      </w:pPr>
    </w:p>
    <w:p w14:paraId="3378FBCE" w14:textId="77777777" w:rsidR="00C074DA" w:rsidRDefault="00C074DA" w:rsidP="00C074DA">
      <w:pPr>
        <w:spacing w:line="276" w:lineRule="auto"/>
        <w:jc w:val="both"/>
        <w:rPr>
          <w:rFonts w:cs="Arial"/>
          <w:b/>
          <w:bCs/>
          <w:szCs w:val="20"/>
        </w:rPr>
      </w:pPr>
      <w:r>
        <w:rPr>
          <w:rFonts w:cs="Arial"/>
          <w:b/>
          <w:bCs/>
          <w:color w:val="000000" w:themeColor="text1"/>
          <w:szCs w:val="20"/>
        </w:rPr>
        <w:t>Data da sessão:</w:t>
      </w:r>
    </w:p>
    <w:p w14:paraId="4360D8B0" w14:textId="77777777" w:rsidR="00C074DA" w:rsidRDefault="00C074DA" w:rsidP="00C074DA">
      <w:pPr>
        <w:rPr>
          <w:rFonts w:cs="Arial"/>
          <w:color w:val="000000" w:themeColor="text1"/>
          <w:szCs w:val="20"/>
        </w:rPr>
      </w:pPr>
      <w:commentRangeStart w:id="3"/>
      <w:r w:rsidRPr="002850E4">
        <w:rPr>
          <w:rFonts w:cs="Arial"/>
          <w:b/>
          <w:bCs/>
          <w:color w:val="000000" w:themeColor="text1"/>
          <w:szCs w:val="20"/>
        </w:rPr>
        <w:t>Horário da Fase de Lances:</w:t>
      </w:r>
      <w:r w:rsidRPr="002850E4">
        <w:rPr>
          <w:rFonts w:cs="Arial"/>
          <w:color w:val="000000" w:themeColor="text1"/>
          <w:szCs w:val="20"/>
        </w:rPr>
        <w:t xml:space="preserve"> </w:t>
      </w:r>
      <w:r w:rsidRPr="002850E4">
        <w:rPr>
          <w:rFonts w:cs="Arial"/>
          <w:i/>
          <w:iCs/>
          <w:color w:val="FF0000"/>
          <w:szCs w:val="20"/>
        </w:rPr>
        <w:t>XX:XX</w:t>
      </w:r>
      <w:r w:rsidRPr="002850E4">
        <w:rPr>
          <w:rFonts w:cs="Arial"/>
          <w:color w:val="FF0000"/>
          <w:szCs w:val="20"/>
        </w:rPr>
        <w:t xml:space="preserve"> </w:t>
      </w:r>
      <w:r w:rsidRPr="002850E4">
        <w:rPr>
          <w:rFonts w:cs="Arial"/>
          <w:color w:val="000000" w:themeColor="text1"/>
          <w:szCs w:val="20"/>
        </w:rPr>
        <w:t xml:space="preserve">às </w:t>
      </w:r>
      <w:r w:rsidRPr="002850E4">
        <w:rPr>
          <w:rFonts w:cs="Arial"/>
          <w:i/>
          <w:color w:val="FF0000"/>
          <w:szCs w:val="20"/>
        </w:rPr>
        <w:t>XX:XX</w:t>
      </w:r>
      <w:commentRangeEnd w:id="3"/>
      <w:r w:rsidR="00217208" w:rsidRPr="002850E4">
        <w:rPr>
          <w:rStyle w:val="Refdecomentrio"/>
        </w:rPr>
        <w:commentReference w:id="3"/>
      </w:r>
    </w:p>
    <w:p w14:paraId="7565C362" w14:textId="77777777" w:rsidR="00C074DA" w:rsidRDefault="00C074DA" w:rsidP="00C074DA">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p>
    <w:p w14:paraId="5C057292" w14:textId="77777777" w:rsidR="00C074DA" w:rsidRPr="004B367C" w:rsidRDefault="00C074DA" w:rsidP="00C074DA">
      <w:pPr>
        <w:spacing w:line="276" w:lineRule="auto"/>
        <w:ind w:right="-15"/>
        <w:jc w:val="both"/>
        <w:rPr>
          <w:rFonts w:cs="Arial"/>
          <w:i/>
          <w:iCs/>
          <w:color w:val="FF0000"/>
          <w:szCs w:val="20"/>
        </w:rPr>
      </w:pPr>
      <w:r w:rsidRPr="004B367C">
        <w:rPr>
          <w:rFonts w:cs="Arial"/>
          <w:b/>
          <w:bCs/>
          <w:i/>
          <w:iCs/>
          <w:szCs w:val="20"/>
        </w:rPr>
        <w:t>Critério de Julgamento:</w:t>
      </w:r>
      <w:r w:rsidRPr="004B367C">
        <w:rPr>
          <w:rFonts w:cs="Arial"/>
          <w:szCs w:val="20"/>
        </w:rPr>
        <w:t xml:space="preserve"> </w:t>
      </w:r>
      <w:r w:rsidRPr="004B367C">
        <w:rPr>
          <w:rFonts w:cs="Arial"/>
          <w:i/>
          <w:iCs/>
          <w:color w:val="FF0000"/>
          <w:szCs w:val="20"/>
        </w:rPr>
        <w:t xml:space="preserve">menor preço/maior desconto </w:t>
      </w:r>
    </w:p>
    <w:p w14:paraId="58094180" w14:textId="77777777" w:rsidR="00C074DA" w:rsidRDefault="00C074DA" w:rsidP="00C074DA">
      <w:pPr>
        <w:spacing w:line="276" w:lineRule="auto"/>
        <w:ind w:right="-15"/>
        <w:jc w:val="both"/>
        <w:rPr>
          <w:rFonts w:cs="Arial"/>
          <w:i/>
          <w:iCs/>
          <w:color w:val="FF0000"/>
        </w:rPr>
      </w:pPr>
      <w:commentRangeStart w:id="4"/>
      <w:r w:rsidRPr="004B367C">
        <w:rPr>
          <w:rFonts w:cs="Arial"/>
          <w:b/>
          <w:bCs/>
          <w:i/>
          <w:iCs/>
          <w:color w:val="FF0000"/>
        </w:rPr>
        <w:t>Regime de Execução:</w:t>
      </w:r>
      <w:r w:rsidRPr="004B367C">
        <w:rPr>
          <w:rFonts w:cs="Arial"/>
          <w:i/>
          <w:iCs/>
          <w:color w:val="FF0000"/>
        </w:rPr>
        <w:t xml:space="preserve"> Empreitada por Preço Unitário / Empreitada por Preço Global [...]</w:t>
      </w:r>
      <w:commentRangeEnd w:id="4"/>
      <w:r w:rsidR="00217208" w:rsidRPr="004B367C">
        <w:rPr>
          <w:rStyle w:val="Refdecomentrio"/>
        </w:rPr>
        <w:commentReference w:id="4"/>
      </w:r>
    </w:p>
    <w:p w14:paraId="107D6988" w14:textId="77777777" w:rsidR="00C074DA" w:rsidRDefault="00C074DA" w:rsidP="00C074DA">
      <w:pPr>
        <w:spacing w:line="276" w:lineRule="auto"/>
        <w:ind w:right="-15"/>
        <w:jc w:val="both"/>
        <w:rPr>
          <w:rFonts w:cs="Arial"/>
          <w:b/>
          <w:bCs/>
          <w:i/>
          <w:iCs/>
          <w:color w:val="FF0000"/>
        </w:rPr>
      </w:pPr>
    </w:p>
    <w:p w14:paraId="53D67D6C" w14:textId="77777777" w:rsidR="00C074DA" w:rsidRPr="00A05894" w:rsidRDefault="00C074DA" w:rsidP="00C074DA"/>
    <w:p w14:paraId="3726F79B" w14:textId="77777777" w:rsidR="00C074DA" w:rsidRPr="00781AFF" w:rsidRDefault="00C074DA" w:rsidP="00781AFF">
      <w:pPr>
        <w:pStyle w:val="Ttulo1"/>
      </w:pPr>
      <w:bookmarkStart w:id="5" w:name="_Toc118380899"/>
      <w:r w:rsidRPr="00781AFF">
        <w:t>OBJETO DA CONTRATAÇÃO DIRETA</w:t>
      </w:r>
      <w:bookmarkEnd w:id="5"/>
    </w:p>
    <w:p w14:paraId="6CF5CC4C" w14:textId="77777777" w:rsidR="00C074DA" w:rsidRDefault="00C074DA" w:rsidP="00C074DA">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O objeto da presente dispensa é a escolha da proposta mais vantajosa para a </w:t>
      </w:r>
      <w:r>
        <w:rPr>
          <w:rFonts w:ascii="Arial" w:hAnsi="Arial" w:cs="Arial"/>
          <w:szCs w:val="20"/>
        </w:rPr>
        <w:t xml:space="preserve">contratação, </w:t>
      </w:r>
      <w:r>
        <w:rPr>
          <w:rFonts w:ascii="Arial" w:hAnsi="Arial" w:cs="Arial"/>
          <w:color w:val="000000" w:themeColor="text1"/>
          <w:szCs w:val="20"/>
        </w:rPr>
        <w:t>por dispensa de licitação, de</w:t>
      </w:r>
      <w:r>
        <w:rPr>
          <w:rFonts w:ascii="Arial" w:hAnsi="Arial" w:cs="Arial"/>
          <w:color w:val="FF0000"/>
          <w:szCs w:val="20"/>
        </w:rPr>
        <w:t>...........................................................</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14:paraId="2CAB7B64" w14:textId="77777777" w:rsidR="00C074DA" w:rsidRDefault="00C074DA" w:rsidP="00C074DA">
      <w:pPr>
        <w:pStyle w:val="PADRO"/>
        <w:keepNext w:val="0"/>
        <w:widowControl/>
        <w:numPr>
          <w:ilvl w:val="1"/>
          <w:numId w:val="1"/>
        </w:numPr>
        <w:shd w:val="clear" w:color="auto" w:fill="auto"/>
        <w:spacing w:before="120" w:after="120"/>
        <w:rPr>
          <w:rFonts w:ascii="Arial" w:hAnsi="Arial" w:cs="Arial"/>
          <w:szCs w:val="20"/>
        </w:rPr>
      </w:pPr>
      <w:commentRangeStart w:id="6"/>
      <w:r>
        <w:rPr>
          <w:rFonts w:ascii="Arial" w:hAnsi="Arial" w:cs="Arial"/>
          <w:szCs w:val="20"/>
        </w:rPr>
        <w:t>A contratação ocorrerá conforme tabela abaixo.</w:t>
      </w:r>
      <w:commentRangeEnd w:id="6"/>
      <w:r w:rsidR="00217208">
        <w:rPr>
          <w:rStyle w:val="Refdecomentrio"/>
          <w:rFonts w:ascii="Arial" w:eastAsia="Times New Roman" w:hAnsi="Arial" w:cs="Tahoma"/>
          <w:lang w:eastAsia="pt-BR" w:bidi="ar-SA"/>
        </w:rPr>
        <w:commentReference w:id="6"/>
      </w:r>
    </w:p>
    <w:tbl>
      <w:tblPr>
        <w:tblW w:w="8222" w:type="dxa"/>
        <w:tblInd w:w="137" w:type="dxa"/>
        <w:tblLayout w:type="fixed"/>
        <w:tblLook w:val="04A0" w:firstRow="1" w:lastRow="0" w:firstColumn="1" w:lastColumn="0" w:noHBand="0" w:noVBand="1"/>
      </w:tblPr>
      <w:tblGrid>
        <w:gridCol w:w="708"/>
        <w:gridCol w:w="3686"/>
        <w:gridCol w:w="1135"/>
        <w:gridCol w:w="1134"/>
        <w:gridCol w:w="1559"/>
      </w:tblGrid>
      <w:tr w:rsidR="00C074DA" w:rsidRPr="002850E4" w14:paraId="5BD8DEE0" w14:textId="77777777" w:rsidTr="00CE5CE1">
        <w:tc>
          <w:tcPr>
            <w:tcW w:w="708" w:type="dxa"/>
            <w:tcBorders>
              <w:top w:val="single" w:sz="4" w:space="0" w:color="000000"/>
              <w:left w:val="single" w:sz="4" w:space="0" w:color="000000"/>
              <w:bottom w:val="single" w:sz="4" w:space="0" w:color="000000"/>
              <w:right w:val="single" w:sz="4" w:space="0" w:color="000000"/>
            </w:tcBorders>
          </w:tcPr>
          <w:p w14:paraId="49A987DD" w14:textId="77777777" w:rsidR="00C074DA" w:rsidRPr="002850E4" w:rsidRDefault="00C074DA" w:rsidP="00CE5CE1">
            <w:pPr>
              <w:widowControl w:val="0"/>
              <w:spacing w:line="276" w:lineRule="auto"/>
              <w:jc w:val="center"/>
              <w:rPr>
                <w:rFonts w:cs="Arial"/>
                <w:b/>
                <w:bCs/>
                <w:color w:val="000000"/>
                <w:szCs w:val="20"/>
              </w:rPr>
            </w:pPr>
            <w:r w:rsidRPr="002850E4">
              <w:rPr>
                <w:rFonts w:cs="Arial"/>
                <w:b/>
                <w:bCs/>
                <w:color w:val="000000"/>
                <w:szCs w:val="20"/>
              </w:rPr>
              <w:t>ITEM</w:t>
            </w:r>
          </w:p>
          <w:p w14:paraId="07CE0FA4" w14:textId="77777777" w:rsidR="00C074DA" w:rsidRPr="002850E4" w:rsidRDefault="00C074DA" w:rsidP="00CE5CE1">
            <w:pPr>
              <w:widowControl w:val="0"/>
              <w:spacing w:line="276" w:lineRule="auto"/>
              <w:jc w:val="center"/>
              <w:rPr>
                <w:rFonts w:cs="Arial"/>
                <w:b/>
                <w:color w:val="000000"/>
                <w:szCs w:val="20"/>
              </w:rPr>
            </w:pPr>
          </w:p>
        </w:tc>
        <w:tc>
          <w:tcPr>
            <w:tcW w:w="3686" w:type="dxa"/>
            <w:tcBorders>
              <w:top w:val="single" w:sz="4" w:space="0" w:color="000000"/>
              <w:left w:val="single" w:sz="4" w:space="0" w:color="000000"/>
              <w:bottom w:val="single" w:sz="4" w:space="0" w:color="000000"/>
              <w:right w:val="single" w:sz="4" w:space="0" w:color="000000"/>
            </w:tcBorders>
          </w:tcPr>
          <w:p w14:paraId="073ABEB4" w14:textId="77777777" w:rsidR="00C074DA" w:rsidRPr="002850E4" w:rsidRDefault="00C074DA" w:rsidP="00CE5CE1">
            <w:pPr>
              <w:widowControl w:val="0"/>
              <w:spacing w:line="276" w:lineRule="auto"/>
              <w:jc w:val="center"/>
              <w:rPr>
                <w:rFonts w:cs="Arial"/>
                <w:color w:val="000000"/>
                <w:szCs w:val="20"/>
              </w:rPr>
            </w:pPr>
            <w:r w:rsidRPr="002850E4">
              <w:rPr>
                <w:rFonts w:cs="Arial"/>
                <w:b/>
                <w:bCs/>
                <w:color w:val="000000"/>
                <w:szCs w:val="20"/>
              </w:rPr>
              <w:t>ESPECIFICAÇÃO</w:t>
            </w:r>
          </w:p>
        </w:tc>
        <w:tc>
          <w:tcPr>
            <w:tcW w:w="1135" w:type="dxa"/>
            <w:tcBorders>
              <w:top w:val="single" w:sz="4" w:space="0" w:color="000000"/>
              <w:left w:val="single" w:sz="4" w:space="0" w:color="000000"/>
              <w:bottom w:val="single" w:sz="4" w:space="0" w:color="000000"/>
              <w:right w:val="single" w:sz="4" w:space="0" w:color="000000"/>
            </w:tcBorders>
          </w:tcPr>
          <w:p w14:paraId="73B2B4BD" w14:textId="77777777" w:rsidR="00C074DA" w:rsidRPr="002850E4" w:rsidRDefault="00C074DA" w:rsidP="00CE5CE1">
            <w:pPr>
              <w:widowControl w:val="0"/>
              <w:spacing w:line="276" w:lineRule="auto"/>
              <w:jc w:val="center"/>
              <w:rPr>
                <w:rFonts w:cs="Arial"/>
                <w:color w:val="000000"/>
                <w:szCs w:val="20"/>
              </w:rPr>
            </w:pPr>
            <w:r w:rsidRPr="002850E4">
              <w:rPr>
                <w:rFonts w:cs="Arial"/>
                <w:b/>
                <w:bCs/>
                <w:color w:val="000000"/>
                <w:szCs w:val="20"/>
              </w:rPr>
              <w:t>CATSER/CATMAT</w:t>
            </w:r>
          </w:p>
        </w:tc>
        <w:tc>
          <w:tcPr>
            <w:tcW w:w="1134" w:type="dxa"/>
            <w:tcBorders>
              <w:top w:val="single" w:sz="4" w:space="0" w:color="000000"/>
              <w:left w:val="single" w:sz="4" w:space="0" w:color="000000"/>
              <w:bottom w:val="single" w:sz="4" w:space="0" w:color="000000"/>
              <w:right w:val="single" w:sz="4" w:space="0" w:color="000000"/>
            </w:tcBorders>
          </w:tcPr>
          <w:p w14:paraId="29CC9D17" w14:textId="77777777" w:rsidR="00C074DA" w:rsidRPr="002850E4" w:rsidRDefault="00C074DA" w:rsidP="00CE5CE1">
            <w:pPr>
              <w:widowControl w:val="0"/>
              <w:spacing w:line="276" w:lineRule="auto"/>
              <w:jc w:val="center"/>
              <w:rPr>
                <w:rFonts w:cs="Arial"/>
                <w:color w:val="000000"/>
                <w:szCs w:val="20"/>
              </w:rPr>
            </w:pPr>
            <w:r w:rsidRPr="002850E4">
              <w:rPr>
                <w:rFonts w:cs="Arial"/>
                <w:b/>
                <w:bCs/>
                <w:color w:val="000000"/>
                <w:szCs w:val="20"/>
              </w:rPr>
              <w:t>UNIDADE DE MEDIDA</w:t>
            </w:r>
          </w:p>
        </w:tc>
        <w:tc>
          <w:tcPr>
            <w:tcW w:w="1559" w:type="dxa"/>
            <w:tcBorders>
              <w:top w:val="single" w:sz="4" w:space="0" w:color="000000"/>
              <w:left w:val="single" w:sz="4" w:space="0" w:color="000000"/>
              <w:bottom w:val="single" w:sz="4" w:space="0" w:color="000000"/>
              <w:right w:val="single" w:sz="4" w:space="0" w:color="000000"/>
            </w:tcBorders>
          </w:tcPr>
          <w:p w14:paraId="29B33A86" w14:textId="77777777" w:rsidR="00C074DA" w:rsidRPr="002850E4" w:rsidRDefault="00C074DA" w:rsidP="00CE5CE1">
            <w:pPr>
              <w:widowControl w:val="0"/>
              <w:spacing w:line="276" w:lineRule="auto"/>
              <w:jc w:val="center"/>
              <w:rPr>
                <w:rFonts w:cs="Arial"/>
                <w:b/>
                <w:bCs/>
                <w:szCs w:val="20"/>
              </w:rPr>
            </w:pPr>
            <w:r w:rsidRPr="002850E4">
              <w:rPr>
                <w:rFonts w:cs="Arial"/>
                <w:b/>
                <w:bCs/>
                <w:szCs w:val="20"/>
              </w:rPr>
              <w:t>QUANTIDADE</w:t>
            </w:r>
          </w:p>
        </w:tc>
      </w:tr>
      <w:tr w:rsidR="00C074DA" w:rsidRPr="002850E4" w14:paraId="56241FE2" w14:textId="77777777" w:rsidTr="00CE5CE1">
        <w:tc>
          <w:tcPr>
            <w:tcW w:w="708" w:type="dxa"/>
            <w:tcBorders>
              <w:top w:val="single" w:sz="4" w:space="0" w:color="000000"/>
              <w:left w:val="single" w:sz="4" w:space="0" w:color="000000"/>
              <w:bottom w:val="single" w:sz="4" w:space="0" w:color="000000"/>
              <w:right w:val="single" w:sz="4" w:space="0" w:color="000000"/>
            </w:tcBorders>
          </w:tcPr>
          <w:p w14:paraId="29EB1A0F" w14:textId="77777777" w:rsidR="00C074DA" w:rsidRPr="002850E4" w:rsidRDefault="00C074DA" w:rsidP="00CE5CE1">
            <w:pPr>
              <w:widowControl w:val="0"/>
              <w:spacing w:line="276" w:lineRule="auto"/>
              <w:jc w:val="center"/>
              <w:rPr>
                <w:rFonts w:cs="Arial"/>
                <w:b/>
                <w:color w:val="000000"/>
                <w:szCs w:val="20"/>
              </w:rPr>
            </w:pPr>
            <w:r w:rsidRPr="002850E4">
              <w:rPr>
                <w:rFonts w:cs="Arial"/>
                <w:b/>
                <w:color w:val="000000"/>
                <w:szCs w:val="20"/>
              </w:rPr>
              <w:t>1</w:t>
            </w:r>
          </w:p>
        </w:tc>
        <w:tc>
          <w:tcPr>
            <w:tcW w:w="3686" w:type="dxa"/>
            <w:tcBorders>
              <w:top w:val="single" w:sz="4" w:space="0" w:color="000000"/>
              <w:left w:val="single" w:sz="4" w:space="0" w:color="000000"/>
              <w:bottom w:val="single" w:sz="4" w:space="0" w:color="000000"/>
              <w:right w:val="single" w:sz="4" w:space="0" w:color="000000"/>
            </w:tcBorders>
          </w:tcPr>
          <w:p w14:paraId="3B536D64" w14:textId="77777777" w:rsidR="00C074DA" w:rsidRPr="002850E4" w:rsidRDefault="00C074DA" w:rsidP="00CE5CE1">
            <w:pPr>
              <w:widowControl w:val="0"/>
              <w:spacing w:line="276" w:lineRule="auto"/>
              <w:rPr>
                <w:rFonts w:cs="Arial"/>
                <w:color w:val="000000"/>
                <w:szCs w:val="20"/>
              </w:rPr>
            </w:pPr>
          </w:p>
        </w:tc>
        <w:tc>
          <w:tcPr>
            <w:tcW w:w="1135" w:type="dxa"/>
            <w:tcBorders>
              <w:top w:val="single" w:sz="4" w:space="0" w:color="000000"/>
              <w:left w:val="single" w:sz="4" w:space="0" w:color="000000"/>
              <w:bottom w:val="single" w:sz="4" w:space="0" w:color="000000"/>
              <w:right w:val="single" w:sz="4" w:space="0" w:color="000000"/>
            </w:tcBorders>
          </w:tcPr>
          <w:p w14:paraId="0A987B29" w14:textId="77777777" w:rsidR="00C074DA" w:rsidRPr="002850E4" w:rsidRDefault="00C074DA" w:rsidP="00CE5CE1">
            <w:pPr>
              <w:widowControl w:val="0"/>
              <w:spacing w:line="276" w:lineRule="auto"/>
              <w:rPr>
                <w:rFonts w:cs="Arial"/>
                <w:color w:val="000000"/>
                <w:szCs w:val="20"/>
              </w:rPr>
            </w:pPr>
          </w:p>
        </w:tc>
        <w:tc>
          <w:tcPr>
            <w:tcW w:w="1134" w:type="dxa"/>
            <w:tcBorders>
              <w:top w:val="single" w:sz="4" w:space="0" w:color="000000"/>
              <w:left w:val="single" w:sz="4" w:space="0" w:color="000000"/>
              <w:bottom w:val="single" w:sz="4" w:space="0" w:color="000000"/>
              <w:right w:val="single" w:sz="4" w:space="0" w:color="000000"/>
            </w:tcBorders>
          </w:tcPr>
          <w:p w14:paraId="16B9819B" w14:textId="77777777" w:rsidR="00C074DA" w:rsidRPr="002850E4" w:rsidRDefault="00C074DA" w:rsidP="00CE5CE1">
            <w:pPr>
              <w:widowControl w:val="0"/>
              <w:spacing w:line="276" w:lineRule="auto"/>
              <w:rPr>
                <w:rFonts w:cs="Arial"/>
                <w:color w:val="000000"/>
                <w:szCs w:val="20"/>
              </w:rPr>
            </w:pPr>
          </w:p>
        </w:tc>
        <w:tc>
          <w:tcPr>
            <w:tcW w:w="1559" w:type="dxa"/>
            <w:tcBorders>
              <w:top w:val="single" w:sz="4" w:space="0" w:color="000000"/>
              <w:left w:val="single" w:sz="4" w:space="0" w:color="000000"/>
              <w:bottom w:val="single" w:sz="4" w:space="0" w:color="000000"/>
              <w:right w:val="single" w:sz="4" w:space="0" w:color="000000"/>
            </w:tcBorders>
          </w:tcPr>
          <w:p w14:paraId="65ADC324" w14:textId="77777777" w:rsidR="00C074DA" w:rsidRPr="002850E4" w:rsidRDefault="00C074DA" w:rsidP="00CE5CE1">
            <w:pPr>
              <w:widowControl w:val="0"/>
              <w:spacing w:line="276" w:lineRule="auto"/>
              <w:rPr>
                <w:rFonts w:cs="Arial"/>
                <w:color w:val="000000"/>
                <w:szCs w:val="20"/>
              </w:rPr>
            </w:pPr>
          </w:p>
        </w:tc>
      </w:tr>
      <w:tr w:rsidR="00C074DA" w:rsidRPr="002850E4" w14:paraId="0006FC3E" w14:textId="77777777" w:rsidTr="00CE5CE1">
        <w:tc>
          <w:tcPr>
            <w:tcW w:w="708" w:type="dxa"/>
            <w:tcBorders>
              <w:top w:val="single" w:sz="4" w:space="0" w:color="000000"/>
              <w:left w:val="single" w:sz="4" w:space="0" w:color="000000"/>
              <w:bottom w:val="single" w:sz="4" w:space="0" w:color="000000"/>
              <w:right w:val="single" w:sz="4" w:space="0" w:color="000000"/>
            </w:tcBorders>
          </w:tcPr>
          <w:p w14:paraId="42E7F8D8" w14:textId="77777777" w:rsidR="00C074DA" w:rsidRPr="002850E4" w:rsidRDefault="00C074DA" w:rsidP="00CE5CE1">
            <w:pPr>
              <w:widowControl w:val="0"/>
              <w:spacing w:line="276" w:lineRule="auto"/>
              <w:jc w:val="center"/>
              <w:rPr>
                <w:rFonts w:cs="Arial"/>
                <w:b/>
                <w:color w:val="000000"/>
                <w:szCs w:val="20"/>
              </w:rPr>
            </w:pPr>
            <w:r w:rsidRPr="002850E4">
              <w:rPr>
                <w:rFonts w:cs="Arial"/>
                <w:b/>
                <w:color w:val="000000"/>
                <w:szCs w:val="20"/>
              </w:rPr>
              <w:t>2</w:t>
            </w:r>
          </w:p>
        </w:tc>
        <w:tc>
          <w:tcPr>
            <w:tcW w:w="3686" w:type="dxa"/>
            <w:tcBorders>
              <w:top w:val="single" w:sz="4" w:space="0" w:color="000000"/>
              <w:left w:val="single" w:sz="4" w:space="0" w:color="000000"/>
              <w:bottom w:val="single" w:sz="4" w:space="0" w:color="000000"/>
              <w:right w:val="single" w:sz="4" w:space="0" w:color="000000"/>
            </w:tcBorders>
          </w:tcPr>
          <w:p w14:paraId="584244D8" w14:textId="77777777" w:rsidR="00C074DA" w:rsidRPr="002850E4" w:rsidRDefault="00C074DA" w:rsidP="00CE5CE1">
            <w:pPr>
              <w:widowControl w:val="0"/>
              <w:spacing w:line="276" w:lineRule="auto"/>
              <w:rPr>
                <w:rFonts w:cs="Arial"/>
                <w:color w:val="000000"/>
                <w:szCs w:val="20"/>
              </w:rPr>
            </w:pPr>
          </w:p>
        </w:tc>
        <w:tc>
          <w:tcPr>
            <w:tcW w:w="1135" w:type="dxa"/>
            <w:tcBorders>
              <w:top w:val="single" w:sz="4" w:space="0" w:color="000000"/>
              <w:left w:val="single" w:sz="4" w:space="0" w:color="000000"/>
              <w:bottom w:val="single" w:sz="4" w:space="0" w:color="000000"/>
              <w:right w:val="single" w:sz="4" w:space="0" w:color="000000"/>
            </w:tcBorders>
          </w:tcPr>
          <w:p w14:paraId="0157EC29" w14:textId="77777777" w:rsidR="00C074DA" w:rsidRPr="002850E4" w:rsidRDefault="00C074DA" w:rsidP="00CE5CE1">
            <w:pPr>
              <w:widowControl w:val="0"/>
              <w:spacing w:line="276" w:lineRule="auto"/>
              <w:rPr>
                <w:rFonts w:cs="Arial"/>
                <w:color w:val="000000"/>
                <w:szCs w:val="20"/>
              </w:rPr>
            </w:pPr>
          </w:p>
        </w:tc>
        <w:tc>
          <w:tcPr>
            <w:tcW w:w="1134" w:type="dxa"/>
            <w:tcBorders>
              <w:top w:val="single" w:sz="4" w:space="0" w:color="000000"/>
              <w:left w:val="single" w:sz="4" w:space="0" w:color="000000"/>
              <w:bottom w:val="single" w:sz="4" w:space="0" w:color="000000"/>
              <w:right w:val="single" w:sz="4" w:space="0" w:color="000000"/>
            </w:tcBorders>
          </w:tcPr>
          <w:p w14:paraId="250BA4A2" w14:textId="77777777" w:rsidR="00C074DA" w:rsidRPr="002850E4" w:rsidRDefault="00C074DA" w:rsidP="00CE5CE1">
            <w:pPr>
              <w:widowControl w:val="0"/>
              <w:spacing w:line="276" w:lineRule="auto"/>
              <w:rPr>
                <w:rFonts w:cs="Arial"/>
                <w:color w:val="000000"/>
                <w:szCs w:val="20"/>
              </w:rPr>
            </w:pPr>
          </w:p>
        </w:tc>
        <w:tc>
          <w:tcPr>
            <w:tcW w:w="1559" w:type="dxa"/>
            <w:tcBorders>
              <w:top w:val="single" w:sz="4" w:space="0" w:color="000000"/>
              <w:left w:val="single" w:sz="4" w:space="0" w:color="000000"/>
              <w:bottom w:val="single" w:sz="4" w:space="0" w:color="000000"/>
              <w:right w:val="single" w:sz="4" w:space="0" w:color="000000"/>
            </w:tcBorders>
          </w:tcPr>
          <w:p w14:paraId="4AB7961F" w14:textId="77777777" w:rsidR="00C074DA" w:rsidRPr="002850E4" w:rsidRDefault="00C074DA" w:rsidP="00CE5CE1">
            <w:pPr>
              <w:widowControl w:val="0"/>
              <w:spacing w:line="276" w:lineRule="auto"/>
              <w:rPr>
                <w:rFonts w:cs="Arial"/>
                <w:color w:val="000000"/>
                <w:szCs w:val="20"/>
              </w:rPr>
            </w:pPr>
          </w:p>
        </w:tc>
      </w:tr>
      <w:tr w:rsidR="00C074DA" w:rsidRPr="002850E4" w14:paraId="3D482176" w14:textId="77777777" w:rsidTr="00CE5CE1">
        <w:tc>
          <w:tcPr>
            <w:tcW w:w="708" w:type="dxa"/>
            <w:tcBorders>
              <w:top w:val="single" w:sz="4" w:space="0" w:color="000000"/>
              <w:left w:val="single" w:sz="4" w:space="0" w:color="000000"/>
              <w:bottom w:val="single" w:sz="4" w:space="0" w:color="000000"/>
              <w:right w:val="single" w:sz="4" w:space="0" w:color="000000"/>
            </w:tcBorders>
          </w:tcPr>
          <w:p w14:paraId="27079192" w14:textId="77777777" w:rsidR="00C074DA" w:rsidRPr="002850E4" w:rsidRDefault="00C074DA" w:rsidP="00CE5CE1">
            <w:pPr>
              <w:widowControl w:val="0"/>
              <w:spacing w:line="276" w:lineRule="auto"/>
              <w:jc w:val="center"/>
              <w:rPr>
                <w:rFonts w:cs="Arial"/>
                <w:b/>
                <w:color w:val="000000"/>
                <w:szCs w:val="20"/>
              </w:rPr>
            </w:pPr>
            <w:r w:rsidRPr="002850E4">
              <w:rPr>
                <w:rFonts w:cs="Arial"/>
                <w:b/>
                <w:color w:val="000000"/>
                <w:szCs w:val="20"/>
              </w:rPr>
              <w:t>3</w:t>
            </w:r>
          </w:p>
        </w:tc>
        <w:tc>
          <w:tcPr>
            <w:tcW w:w="3686" w:type="dxa"/>
            <w:tcBorders>
              <w:top w:val="single" w:sz="4" w:space="0" w:color="000000"/>
              <w:left w:val="single" w:sz="4" w:space="0" w:color="000000"/>
              <w:bottom w:val="single" w:sz="4" w:space="0" w:color="000000"/>
              <w:right w:val="single" w:sz="4" w:space="0" w:color="000000"/>
            </w:tcBorders>
          </w:tcPr>
          <w:p w14:paraId="6868469C" w14:textId="77777777" w:rsidR="00C074DA" w:rsidRPr="002850E4" w:rsidRDefault="00C074DA" w:rsidP="00CE5CE1">
            <w:pPr>
              <w:widowControl w:val="0"/>
              <w:spacing w:line="276" w:lineRule="auto"/>
              <w:rPr>
                <w:rFonts w:cs="Arial"/>
                <w:color w:val="000000"/>
                <w:szCs w:val="20"/>
              </w:rPr>
            </w:pPr>
          </w:p>
        </w:tc>
        <w:tc>
          <w:tcPr>
            <w:tcW w:w="1135" w:type="dxa"/>
            <w:tcBorders>
              <w:top w:val="single" w:sz="4" w:space="0" w:color="000000"/>
              <w:left w:val="single" w:sz="4" w:space="0" w:color="000000"/>
              <w:bottom w:val="single" w:sz="4" w:space="0" w:color="000000"/>
              <w:right w:val="single" w:sz="4" w:space="0" w:color="000000"/>
            </w:tcBorders>
          </w:tcPr>
          <w:p w14:paraId="0369BB79" w14:textId="77777777" w:rsidR="00C074DA" w:rsidRPr="002850E4" w:rsidRDefault="00C074DA" w:rsidP="00CE5CE1">
            <w:pPr>
              <w:widowControl w:val="0"/>
              <w:spacing w:line="276" w:lineRule="auto"/>
              <w:rPr>
                <w:rFonts w:cs="Arial"/>
                <w:color w:val="000000"/>
                <w:szCs w:val="20"/>
              </w:rPr>
            </w:pPr>
          </w:p>
        </w:tc>
        <w:tc>
          <w:tcPr>
            <w:tcW w:w="1134" w:type="dxa"/>
            <w:tcBorders>
              <w:top w:val="single" w:sz="4" w:space="0" w:color="000000"/>
              <w:left w:val="single" w:sz="4" w:space="0" w:color="000000"/>
              <w:bottom w:val="single" w:sz="4" w:space="0" w:color="000000"/>
              <w:right w:val="single" w:sz="4" w:space="0" w:color="000000"/>
            </w:tcBorders>
          </w:tcPr>
          <w:p w14:paraId="0A49BA8C" w14:textId="77777777" w:rsidR="00C074DA" w:rsidRPr="002850E4" w:rsidRDefault="00C074DA" w:rsidP="00CE5CE1">
            <w:pPr>
              <w:widowControl w:val="0"/>
              <w:spacing w:line="276" w:lineRule="auto"/>
              <w:rPr>
                <w:rFonts w:cs="Arial"/>
                <w:color w:val="000000"/>
                <w:szCs w:val="20"/>
              </w:rPr>
            </w:pPr>
          </w:p>
        </w:tc>
        <w:tc>
          <w:tcPr>
            <w:tcW w:w="1559" w:type="dxa"/>
            <w:tcBorders>
              <w:top w:val="single" w:sz="4" w:space="0" w:color="000000"/>
              <w:left w:val="single" w:sz="4" w:space="0" w:color="000000"/>
              <w:bottom w:val="single" w:sz="4" w:space="0" w:color="000000"/>
              <w:right w:val="single" w:sz="4" w:space="0" w:color="000000"/>
            </w:tcBorders>
          </w:tcPr>
          <w:p w14:paraId="49863911" w14:textId="77777777" w:rsidR="00C074DA" w:rsidRPr="002850E4" w:rsidRDefault="00C074DA" w:rsidP="00CE5CE1">
            <w:pPr>
              <w:widowControl w:val="0"/>
              <w:spacing w:line="276" w:lineRule="auto"/>
              <w:rPr>
                <w:rFonts w:cs="Arial"/>
                <w:color w:val="000000"/>
                <w:szCs w:val="20"/>
              </w:rPr>
            </w:pPr>
          </w:p>
        </w:tc>
      </w:tr>
      <w:tr w:rsidR="00C074DA" w14:paraId="2C6D2C93" w14:textId="77777777" w:rsidTr="00CE5CE1">
        <w:tc>
          <w:tcPr>
            <w:tcW w:w="708" w:type="dxa"/>
            <w:tcBorders>
              <w:top w:val="single" w:sz="4" w:space="0" w:color="000000"/>
              <w:left w:val="single" w:sz="4" w:space="0" w:color="000000"/>
              <w:bottom w:val="single" w:sz="4" w:space="0" w:color="000000"/>
              <w:right w:val="single" w:sz="4" w:space="0" w:color="000000"/>
            </w:tcBorders>
          </w:tcPr>
          <w:p w14:paraId="13386F02" w14:textId="77777777" w:rsidR="00C074DA" w:rsidRDefault="00C074DA" w:rsidP="00CE5CE1">
            <w:pPr>
              <w:widowControl w:val="0"/>
              <w:spacing w:line="276" w:lineRule="auto"/>
              <w:jc w:val="center"/>
              <w:rPr>
                <w:rFonts w:cs="Arial"/>
                <w:b/>
                <w:color w:val="000000"/>
                <w:szCs w:val="20"/>
              </w:rPr>
            </w:pPr>
            <w:r w:rsidRPr="002850E4">
              <w:rPr>
                <w:rFonts w:cs="Arial"/>
                <w:b/>
                <w:color w:val="000000"/>
                <w:szCs w:val="20"/>
              </w:rPr>
              <w:t>...</w:t>
            </w:r>
          </w:p>
        </w:tc>
        <w:tc>
          <w:tcPr>
            <w:tcW w:w="3686" w:type="dxa"/>
            <w:tcBorders>
              <w:top w:val="single" w:sz="4" w:space="0" w:color="000000"/>
              <w:left w:val="single" w:sz="4" w:space="0" w:color="000000"/>
              <w:bottom w:val="single" w:sz="4" w:space="0" w:color="000000"/>
              <w:right w:val="single" w:sz="4" w:space="0" w:color="000000"/>
            </w:tcBorders>
          </w:tcPr>
          <w:p w14:paraId="7707499C" w14:textId="77777777" w:rsidR="00C074DA" w:rsidRDefault="00C074DA" w:rsidP="00CE5CE1">
            <w:pPr>
              <w:widowControl w:val="0"/>
              <w:jc w:val="center"/>
              <w:rPr>
                <w:rFonts w:cs="Arial"/>
                <w:szCs w:val="20"/>
              </w:rPr>
            </w:pPr>
          </w:p>
        </w:tc>
        <w:tc>
          <w:tcPr>
            <w:tcW w:w="1135" w:type="dxa"/>
            <w:tcBorders>
              <w:top w:val="single" w:sz="4" w:space="0" w:color="000000"/>
              <w:left w:val="single" w:sz="4" w:space="0" w:color="000000"/>
              <w:bottom w:val="single" w:sz="4" w:space="0" w:color="000000"/>
              <w:right w:val="single" w:sz="4" w:space="0" w:color="000000"/>
            </w:tcBorders>
          </w:tcPr>
          <w:p w14:paraId="6D9FD41D" w14:textId="77777777" w:rsidR="00C074DA" w:rsidRDefault="00C074DA" w:rsidP="00CE5CE1">
            <w:pPr>
              <w:widowControl w:val="0"/>
              <w:spacing w:line="276" w:lineRule="auto"/>
              <w:rPr>
                <w:rFonts w:cs="Arial"/>
                <w:color w:val="000000"/>
                <w:szCs w:val="20"/>
              </w:rPr>
            </w:pPr>
          </w:p>
        </w:tc>
        <w:tc>
          <w:tcPr>
            <w:tcW w:w="1134" w:type="dxa"/>
            <w:tcBorders>
              <w:top w:val="single" w:sz="4" w:space="0" w:color="000000"/>
              <w:left w:val="single" w:sz="4" w:space="0" w:color="000000"/>
              <w:bottom w:val="single" w:sz="4" w:space="0" w:color="000000"/>
              <w:right w:val="single" w:sz="4" w:space="0" w:color="000000"/>
            </w:tcBorders>
          </w:tcPr>
          <w:p w14:paraId="279952D9" w14:textId="77777777" w:rsidR="00C074DA" w:rsidRDefault="00C074DA" w:rsidP="00CE5CE1">
            <w:pPr>
              <w:widowControl w:val="0"/>
              <w:spacing w:line="276" w:lineRule="auto"/>
              <w:rPr>
                <w:rFonts w:cs="Arial"/>
                <w:color w:val="000000"/>
                <w:szCs w:val="20"/>
              </w:rPr>
            </w:pPr>
          </w:p>
        </w:tc>
        <w:tc>
          <w:tcPr>
            <w:tcW w:w="1559" w:type="dxa"/>
            <w:tcBorders>
              <w:top w:val="single" w:sz="4" w:space="0" w:color="000000"/>
              <w:left w:val="single" w:sz="4" w:space="0" w:color="000000"/>
              <w:bottom w:val="single" w:sz="4" w:space="0" w:color="000000"/>
              <w:right w:val="single" w:sz="4" w:space="0" w:color="000000"/>
            </w:tcBorders>
          </w:tcPr>
          <w:p w14:paraId="400C217A" w14:textId="77777777" w:rsidR="00C074DA" w:rsidRDefault="00C074DA" w:rsidP="00CE5CE1">
            <w:pPr>
              <w:widowControl w:val="0"/>
              <w:spacing w:line="276" w:lineRule="auto"/>
              <w:rPr>
                <w:rFonts w:cs="Arial"/>
                <w:color w:val="000000"/>
                <w:szCs w:val="20"/>
              </w:rPr>
            </w:pPr>
          </w:p>
        </w:tc>
      </w:tr>
    </w:tbl>
    <w:p w14:paraId="7353C26A" w14:textId="77777777" w:rsidR="00C074DA" w:rsidRDefault="00C074DA" w:rsidP="00C074DA">
      <w:pPr>
        <w:pStyle w:val="PADRO"/>
        <w:keepNext w:val="0"/>
        <w:widowControl/>
        <w:shd w:val="clear" w:color="auto" w:fill="auto"/>
        <w:spacing w:before="120" w:after="120"/>
        <w:rPr>
          <w:rFonts w:ascii="Arial" w:hAnsi="Arial" w:cs="Arial"/>
          <w:szCs w:val="20"/>
        </w:rPr>
      </w:pPr>
    </w:p>
    <w:p w14:paraId="5DCDF3B2" w14:textId="77777777" w:rsidR="00C074DA" w:rsidRDefault="00C074DA" w:rsidP="00C074DA">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14:paraId="410AD54C" w14:textId="77777777" w:rsidR="00C074DA"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O critério de julgamento adotado será o</w:t>
      </w:r>
      <w:r>
        <w:rPr>
          <w:rFonts w:ascii="Arial" w:hAnsi="Arial" w:cs="Arial"/>
          <w:i/>
          <w:iCs/>
          <w:szCs w:val="20"/>
        </w:rPr>
        <w:t xml:space="preserve"> </w:t>
      </w:r>
      <w:r>
        <w:rPr>
          <w:rFonts w:ascii="Arial" w:hAnsi="Arial" w:cs="Arial"/>
          <w:i/>
          <w:iCs/>
          <w:color w:val="FF0000"/>
          <w:szCs w:val="20"/>
        </w:rPr>
        <w:t>menor preço/maior desconto,</w:t>
      </w:r>
      <w:r>
        <w:rPr>
          <w:rFonts w:ascii="Arial" w:hAnsi="Arial" w:cs="Arial"/>
          <w:color w:val="FF0000"/>
          <w:szCs w:val="20"/>
        </w:rPr>
        <w:t xml:space="preserve"> </w:t>
      </w:r>
      <w:r>
        <w:rPr>
          <w:rFonts w:ascii="Arial" w:hAnsi="Arial" w:cs="Arial"/>
          <w:szCs w:val="20"/>
        </w:rPr>
        <w:t>observadas as exigências contidas neste Aviso de Contratação Direta e seus Anexos quanto às especificações do objeto.</w:t>
      </w:r>
    </w:p>
    <w:p w14:paraId="5BD45C5D" w14:textId="77777777" w:rsidR="008024D5" w:rsidRDefault="008024D5">
      <w:pPr>
        <w:suppressAutoHyphens w:val="0"/>
        <w:spacing w:after="160" w:line="259" w:lineRule="auto"/>
        <w:rPr>
          <w:rFonts w:eastAsia="WenQuanYi Micro Hei" w:cs="Arial"/>
          <w:b/>
          <w:lang w:eastAsia="zh-CN" w:bidi="hi-IN"/>
        </w:rPr>
      </w:pPr>
      <w:r>
        <w:rPr>
          <w:rFonts w:cs="Arial"/>
          <w:b/>
        </w:rPr>
        <w:br w:type="page"/>
      </w:r>
    </w:p>
    <w:p w14:paraId="57A59216" w14:textId="2D6D7954" w:rsidR="00C074DA" w:rsidRDefault="00C074DA" w:rsidP="00781AFF">
      <w:pPr>
        <w:pStyle w:val="Ttulo1"/>
      </w:pPr>
      <w:bookmarkStart w:id="7" w:name="_Toc118380900"/>
      <w:r>
        <w:lastRenderedPageBreak/>
        <w:t>PARTICIPAÇÃO NA DISPENSA ELETRÔNICA.</w:t>
      </w:r>
      <w:bookmarkEnd w:id="7"/>
    </w:p>
    <w:p w14:paraId="11E9018D" w14:textId="21F9A9B2" w:rsidR="0007324C" w:rsidRPr="004B367C" w:rsidRDefault="00C074DA" w:rsidP="00D5125B">
      <w:pPr>
        <w:numPr>
          <w:ilvl w:val="1"/>
          <w:numId w:val="1"/>
        </w:numPr>
        <w:spacing w:before="120" w:after="120" w:line="276" w:lineRule="auto"/>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endereço eletrônico </w:t>
      </w:r>
      <w:hyperlink r:id="rId13" w:history="1">
        <w:r w:rsidRPr="004B367C">
          <w:rPr>
            <w:rStyle w:val="Hyperlink"/>
            <w:rFonts w:cs="Arial"/>
            <w:bCs/>
            <w:szCs w:val="20"/>
          </w:rPr>
          <w:t>www.gov.br/compras</w:t>
        </w:r>
      </w:hyperlink>
      <w:r w:rsidRPr="004B367C">
        <w:rPr>
          <w:rFonts w:cs="Arial"/>
          <w:bCs/>
          <w:szCs w:val="20"/>
        </w:rPr>
        <w:t>.</w:t>
      </w:r>
      <w:r w:rsidRPr="004B367C">
        <w:rPr>
          <w:rFonts w:cs="Arial"/>
          <w:szCs w:val="20"/>
        </w:rPr>
        <w:t xml:space="preserve"> </w:t>
      </w:r>
    </w:p>
    <w:p w14:paraId="18C8E9C6" w14:textId="5A46F975"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procedimento será divulgado no Compras.gov.br e no </w:t>
      </w:r>
      <w:hyperlink r:id="rId14" w:history="1">
        <w:r w:rsidRPr="005639CC">
          <w:rPr>
            <w:rStyle w:val="Hyperlink"/>
            <w:rFonts w:cs="Arial"/>
            <w:szCs w:val="20"/>
          </w:rPr>
          <w:t>Portal Nacional de Contratações Públicas - PNCP</w:t>
        </w:r>
      </w:hyperlink>
      <w:r w:rsidRPr="004B367C">
        <w:rPr>
          <w:rFonts w:cs="Arial"/>
          <w:szCs w:val="20"/>
        </w:rPr>
        <w:t xml:space="preserve">, e encaminhado automaticamente aos fornecedores registrados no Sistema de Registro Cadastral Unificado - </w:t>
      </w:r>
      <w:proofErr w:type="spellStart"/>
      <w:r w:rsidRPr="004B367C">
        <w:rPr>
          <w:rFonts w:cs="Arial"/>
          <w:szCs w:val="20"/>
        </w:rPr>
        <w:t>Sicaf</w:t>
      </w:r>
      <w:proofErr w:type="spellEnd"/>
      <w:r w:rsidRPr="004B367C">
        <w:rPr>
          <w:rFonts w:cs="Arial"/>
          <w:szCs w:val="20"/>
        </w:rPr>
        <w:t>, por mensagem eletrônica, na correspondente linha de fornecimento que pretende atender.</w:t>
      </w:r>
    </w:p>
    <w:p w14:paraId="6EBD1603" w14:textId="412401F9"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Compras.gov.br poderá ser acessado pela web ou pelo </w:t>
      </w:r>
      <w:hyperlink r:id="rId15" w:history="1">
        <w:r w:rsidRPr="005639CC">
          <w:rPr>
            <w:rStyle w:val="Hyperlink"/>
            <w:rFonts w:cs="Arial"/>
            <w:szCs w:val="20"/>
          </w:rPr>
          <w:t>aplicativo Compras.gov.br</w:t>
        </w:r>
        <w:r w:rsidR="005639CC" w:rsidRPr="005639CC">
          <w:rPr>
            <w:rStyle w:val="Hyperlink"/>
            <w:rFonts w:cs="Arial"/>
            <w:szCs w:val="20"/>
          </w:rPr>
          <w:t>.</w:t>
        </w:r>
      </w:hyperlink>
    </w:p>
    <w:p w14:paraId="4CCC7A64" w14:textId="77777777" w:rsidR="00C074DA" w:rsidRDefault="00C074DA" w:rsidP="00C074D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B801FB3" w14:textId="77777777"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p>
    <w:p w14:paraId="5D4CF9E8"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14:paraId="6D1C17FD"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14:paraId="69D13586"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14:paraId="19FF562F"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1B9B9E7"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1D97A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6">
        <w:r>
          <w:rPr>
            <w:rStyle w:val="LinkdaInternet"/>
            <w:rFonts w:eastAsia="Calibri" w:cs="Arial"/>
            <w:szCs w:val="20"/>
          </w:rPr>
          <w:t>Lei nº 6.404, de 15 de dezembro de 1976</w:t>
        </w:r>
      </w:hyperlink>
      <w:r>
        <w:rPr>
          <w:rFonts w:cs="Arial"/>
          <w:color w:val="000000"/>
          <w:szCs w:val="20"/>
        </w:rPr>
        <w:t>, concorrendo entre si;</w:t>
      </w:r>
    </w:p>
    <w:p w14:paraId="434EC49E"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aviso, tenha sido condenada judicialmente, com trânsito em julgado, por </w:t>
      </w:r>
      <w:r>
        <w:rPr>
          <w:rFonts w:cs="Arial"/>
          <w:color w:val="000000"/>
          <w:szCs w:val="20"/>
        </w:rPr>
        <w:lastRenderedPageBreak/>
        <w:t>exploração de trabalho infantil, por submissão de trabalhadores a condições análogas às de escravo ou por contratação de adolescentes nos casos vedados pela legislação trabalhista.</w:t>
      </w:r>
    </w:p>
    <w:p w14:paraId="3FD9C607"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08ED236"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14:paraId="39E9A8FE" w14:textId="77777777" w:rsidR="00C074DA" w:rsidRDefault="00C074DA" w:rsidP="00C074DA">
      <w:pPr>
        <w:numPr>
          <w:ilvl w:val="2"/>
          <w:numId w:val="1"/>
        </w:numPr>
        <w:spacing w:before="120" w:after="120" w:line="276" w:lineRule="auto"/>
        <w:jc w:val="both"/>
        <w:rPr>
          <w:rFonts w:cs="Arial"/>
          <w:i/>
          <w:color w:val="FF0000"/>
          <w:szCs w:val="20"/>
        </w:rPr>
      </w:pPr>
      <w:commentRangeStart w:id="8"/>
      <w:r>
        <w:rPr>
          <w:rFonts w:cs="Arial"/>
          <w:i/>
          <w:color w:val="FF0000"/>
          <w:szCs w:val="20"/>
        </w:rPr>
        <w:t>sociedades cooperativas.</w:t>
      </w:r>
      <w:bookmarkStart w:id="9" w:name="_Hlk519667815"/>
      <w:bookmarkEnd w:id="9"/>
    </w:p>
    <w:p w14:paraId="5404DBA2" w14:textId="77777777" w:rsidR="00C074DA" w:rsidRDefault="00C074DA" w:rsidP="00C074DA">
      <w:pPr>
        <w:tabs>
          <w:tab w:val="left" w:pos="1440"/>
        </w:tabs>
        <w:snapToGrid w:val="0"/>
        <w:spacing w:before="120" w:after="120" w:line="276" w:lineRule="auto"/>
        <w:jc w:val="center"/>
        <w:rPr>
          <w:rFonts w:eastAsia="Arial" w:cs="Arial"/>
          <w:b/>
          <w:bCs/>
          <w:color w:val="FF0000"/>
          <w:szCs w:val="20"/>
          <w:u w:val="single"/>
        </w:rPr>
      </w:pPr>
      <w:r>
        <w:rPr>
          <w:rFonts w:eastAsia="Arial" w:cs="Arial"/>
          <w:b/>
          <w:bCs/>
          <w:color w:val="FF0000"/>
          <w:szCs w:val="20"/>
          <w:u w:val="single"/>
        </w:rPr>
        <w:t>OU</w:t>
      </w:r>
    </w:p>
    <w:p w14:paraId="596ABB01" w14:textId="0F575488" w:rsidR="00C074DA" w:rsidRDefault="00C074DA" w:rsidP="00C074DA">
      <w:pPr>
        <w:numPr>
          <w:ilvl w:val="1"/>
          <w:numId w:val="1"/>
        </w:numPr>
        <w:spacing w:before="120" w:after="120" w:line="276" w:lineRule="auto"/>
        <w:jc w:val="both"/>
        <w:rPr>
          <w:rFonts w:cs="Arial"/>
          <w:i/>
          <w:color w:val="FF0000"/>
          <w:szCs w:val="20"/>
        </w:rPr>
      </w:pPr>
      <w:r>
        <w:rPr>
          <w:rFonts w:cs="Arial"/>
          <w:i/>
          <w:color w:val="FF0000"/>
          <w:szCs w:val="20"/>
        </w:rPr>
        <w:t xml:space="preserve">Será permitida a participação de cooperativas, desde que apresentem demonstrativo de atuação em regime cooperado, com repartição de receitas e despesas entre os cooperados e atendam ao </w:t>
      </w:r>
      <w:hyperlink r:id="rId17" w:anchor="art16" w:history="1">
        <w:r w:rsidRPr="005639CC">
          <w:rPr>
            <w:rStyle w:val="Hyperlink"/>
            <w:rFonts w:cs="Arial"/>
            <w:i/>
            <w:szCs w:val="20"/>
          </w:rPr>
          <w:t>art. 16 da Lei nº 14.133, de 2021</w:t>
        </w:r>
      </w:hyperlink>
      <w:r>
        <w:rPr>
          <w:rFonts w:cs="Arial"/>
          <w:i/>
          <w:color w:val="FF0000"/>
          <w:szCs w:val="20"/>
        </w:rPr>
        <w:t>.</w:t>
      </w:r>
    </w:p>
    <w:p w14:paraId="6E94F771" w14:textId="43CD752F" w:rsidR="00C074DA" w:rsidRDefault="00C074DA" w:rsidP="00C074DA">
      <w:pPr>
        <w:numPr>
          <w:ilvl w:val="2"/>
          <w:numId w:val="1"/>
        </w:numPr>
        <w:spacing w:before="120" w:after="120" w:line="276" w:lineRule="auto"/>
        <w:jc w:val="both"/>
        <w:rPr>
          <w:rFonts w:cs="Arial"/>
          <w:i/>
          <w:iCs/>
          <w:color w:val="FF0000"/>
          <w:szCs w:val="20"/>
        </w:rPr>
      </w:pPr>
      <w:r>
        <w:rPr>
          <w:rFonts w:cs="Arial"/>
          <w:i/>
          <w:iCs/>
          <w:color w:val="FF0000"/>
          <w:szCs w:val="20"/>
        </w:rPr>
        <w:t xml:space="preserve">Em sendo permitida a participação de cooperativas, serão estendidas a elas os benefícios previstos para as microempresas e empresas de pequeno porte quando elas atenderem ao disposto </w:t>
      </w:r>
      <w:hyperlink r:id="rId18" w:anchor="art34" w:history="1">
        <w:r w:rsidRPr="005639CC">
          <w:rPr>
            <w:rStyle w:val="Hyperlink"/>
            <w:rFonts w:cs="Arial"/>
            <w:i/>
            <w:iCs/>
            <w:szCs w:val="20"/>
          </w:rPr>
          <w:t>no art. 34 da Lei n.º 11.488, de 15 de junho de 2007</w:t>
        </w:r>
      </w:hyperlink>
      <w:r>
        <w:rPr>
          <w:rFonts w:cs="Arial"/>
          <w:i/>
          <w:iCs/>
          <w:color w:val="FF0000"/>
          <w:szCs w:val="20"/>
        </w:rPr>
        <w:t>.</w:t>
      </w:r>
      <w:commentRangeEnd w:id="8"/>
      <w:r w:rsidR="008024D5">
        <w:rPr>
          <w:rStyle w:val="Refdecomentrio"/>
        </w:rPr>
        <w:commentReference w:id="8"/>
      </w:r>
    </w:p>
    <w:p w14:paraId="0DC60EE5" w14:textId="7723F18F" w:rsidR="00C074DA" w:rsidRPr="004B367C" w:rsidRDefault="00C074DA" w:rsidP="00C074DA">
      <w:pPr>
        <w:numPr>
          <w:ilvl w:val="1"/>
          <w:numId w:val="1"/>
        </w:numPr>
        <w:spacing w:before="120" w:after="120" w:line="276" w:lineRule="auto"/>
        <w:ind w:left="425"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5D1A69">
          <w:rPr>
            <w:rStyle w:val="Hyperlink"/>
            <w:rFonts w:cs="Arial"/>
            <w:bCs/>
          </w:rPr>
          <w:t>§ 1º do art. 9º da Lei n.º 14.133, de 2021</w:t>
        </w:r>
      </w:hyperlink>
      <w:r w:rsidRPr="004B367C">
        <w:rPr>
          <w:rFonts w:cs="Arial"/>
          <w:bCs/>
        </w:rPr>
        <w:t>.</w:t>
      </w:r>
    </w:p>
    <w:p w14:paraId="02361799" w14:textId="77777777" w:rsidR="00C074DA" w:rsidRPr="00A05894" w:rsidRDefault="00C074DA" w:rsidP="00C074DA">
      <w:pPr>
        <w:spacing w:before="120" w:after="120" w:line="276" w:lineRule="auto"/>
        <w:ind w:left="425"/>
        <w:jc w:val="both"/>
        <w:rPr>
          <w:rFonts w:cs="Arial"/>
          <w:bCs/>
        </w:rPr>
      </w:pPr>
    </w:p>
    <w:p w14:paraId="70340918" w14:textId="77777777" w:rsidR="00C074DA" w:rsidRDefault="00C074DA" w:rsidP="00781AFF">
      <w:pPr>
        <w:pStyle w:val="Ttulo1"/>
      </w:pPr>
      <w:bookmarkStart w:id="10" w:name="_Toc118380901"/>
      <w:r>
        <w:t>INGRESSO NA DISPENSA ELETRÔNICA E CADASTRAMENTO DA PROPOSTA INICIAL</w:t>
      </w:r>
      <w:bookmarkEnd w:id="10"/>
    </w:p>
    <w:p w14:paraId="174DC6A0" w14:textId="77777777" w:rsidR="00C074DA" w:rsidRDefault="00C074DA" w:rsidP="00C074D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1DC997B5" w14:textId="07B28D15" w:rsidR="00C074DA" w:rsidRDefault="00C074DA" w:rsidP="00C074D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ou o desconto ofertados, vinculam a Contratada.</w:t>
      </w:r>
    </w:p>
    <w:p w14:paraId="4498E879"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B32E80" w:rsidRDefault="00C074DA" w:rsidP="00C074DA">
      <w:pPr>
        <w:numPr>
          <w:ilvl w:val="2"/>
          <w:numId w:val="1"/>
        </w:numPr>
        <w:spacing w:before="120" w:after="120" w:line="276" w:lineRule="auto"/>
        <w:jc w:val="both"/>
        <w:rPr>
          <w:rFonts w:cs="Arial"/>
          <w:szCs w:val="20"/>
        </w:rPr>
      </w:pPr>
      <w:r w:rsidRPr="00B32E80">
        <w:rPr>
          <w:rFonts w:cs="Arial"/>
          <w:szCs w:val="20"/>
        </w:rPr>
        <w:t xml:space="preserve"> </w:t>
      </w:r>
      <w:r>
        <w:rPr>
          <w:rFonts w:cs="Arial"/>
          <w:szCs w:val="20"/>
        </w:rPr>
        <w:t xml:space="preserve">A proposta </w:t>
      </w:r>
      <w:r w:rsidRPr="00B32E80">
        <w:rPr>
          <w:rFonts w:cs="Arial"/>
          <w:szCs w:val="20"/>
        </w:rPr>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Default="00C074DA" w:rsidP="00C074DA">
      <w:pPr>
        <w:numPr>
          <w:ilvl w:val="2"/>
          <w:numId w:val="1"/>
        </w:numPr>
        <w:spacing w:before="120" w:after="120" w:line="276" w:lineRule="auto"/>
        <w:jc w:val="both"/>
        <w:rPr>
          <w:rFonts w:cs="Arial"/>
          <w:szCs w:val="20"/>
        </w:rPr>
      </w:pPr>
      <w:r>
        <w:rPr>
          <w:rFonts w:cs="Arial"/>
          <w:szCs w:val="20"/>
        </w:rPr>
        <w:lastRenderedPageBreak/>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3A4F570A" w14:textId="77777777" w:rsidR="00C074DA" w:rsidRPr="005330E3" w:rsidRDefault="00C074DA" w:rsidP="00C074DA">
      <w:pPr>
        <w:numPr>
          <w:ilvl w:val="1"/>
          <w:numId w:val="1"/>
        </w:numPr>
        <w:spacing w:before="120" w:after="120" w:line="276" w:lineRule="auto"/>
        <w:ind w:left="425" w:firstLine="0"/>
        <w:jc w:val="both"/>
        <w:rPr>
          <w:rFonts w:cs="Arial"/>
          <w:szCs w:val="20"/>
        </w:rPr>
      </w:pPr>
      <w:commentRangeStart w:id="11"/>
      <w:r w:rsidRPr="005330E3">
        <w:rPr>
          <w:rFonts w:cs="Arial"/>
          <w:szCs w:val="20"/>
        </w:rPr>
        <w:t xml:space="preserve">A apresentação das propostas implica obrigatoriedade do cumprimento das disposições nelas contidas, em conformidade com o que dispõe o </w:t>
      </w:r>
      <w:r w:rsidRPr="005330E3">
        <w:rPr>
          <w:rFonts w:cs="Arial"/>
          <w:iCs/>
          <w:szCs w:val="20"/>
        </w:rPr>
        <w:t>Termo de Referência</w:t>
      </w:r>
      <w:r w:rsidRPr="005330E3">
        <w:rPr>
          <w:rFonts w:cs="Arial"/>
          <w:i/>
          <w:szCs w:val="20"/>
        </w:rPr>
        <w:t>,</w:t>
      </w:r>
      <w:r w:rsidRPr="005330E3">
        <w:rPr>
          <w:rFonts w:cs="Arial"/>
          <w:i/>
          <w:color w:val="FF0000"/>
          <w:szCs w:val="20"/>
        </w:rPr>
        <w:t xml:space="preserve"> Projeto Básico e Projeto Executivo</w:t>
      </w:r>
      <w:r w:rsidRPr="005330E3">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commentRangeEnd w:id="11"/>
      <w:r w:rsidR="005330E3">
        <w:rPr>
          <w:rStyle w:val="Refdecomentrio"/>
        </w:rPr>
        <w:commentReference w:id="11"/>
      </w:r>
    </w:p>
    <w:p w14:paraId="760936AE" w14:textId="77777777" w:rsidR="00C074DA" w:rsidRPr="005330E3" w:rsidRDefault="00C074DA" w:rsidP="00C074DA">
      <w:pPr>
        <w:numPr>
          <w:ilvl w:val="1"/>
          <w:numId w:val="1"/>
        </w:numPr>
        <w:spacing w:before="120" w:after="120" w:line="276" w:lineRule="auto"/>
        <w:ind w:left="425"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r w:rsidRPr="005330E3">
        <w:rPr>
          <w:rFonts w:eastAsia="Zurich BT" w:cs="Arial"/>
          <w:color w:val="000000" w:themeColor="text1"/>
          <w:szCs w:val="20"/>
        </w:rPr>
        <w:t xml:space="preserve"> </w:t>
      </w:r>
    </w:p>
    <w:p w14:paraId="5A839A1C" w14:textId="77777777" w:rsidR="00C074DA" w:rsidRPr="008A7210"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5BC0967"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9C1771B"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E03139D"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4AB42B6" w14:textId="77777777" w:rsidR="00CE5CE1" w:rsidRPr="00CE5CE1"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14:paraId="4714287B" w14:textId="0260BFD0"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está ciente e concorda com as condições contidas no Aviso de Contratação Direta e seus anexos;</w:t>
      </w:r>
    </w:p>
    <w:p w14:paraId="6B61C43B" w14:textId="77777777"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14:paraId="20B20B90" w14:textId="3FB41B34"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de que trata </w:t>
      </w:r>
      <w:hyperlink r:id="rId20" w:anchor="art93" w:history="1">
        <w:r w:rsidRPr="00C65850">
          <w:rPr>
            <w:rStyle w:val="Hyperlink"/>
            <w:rFonts w:cs="Arial"/>
            <w:szCs w:val="20"/>
          </w:rPr>
          <w:t>o art. 93 da Lei nº 8.213/91</w:t>
        </w:r>
      </w:hyperlink>
      <w:r w:rsidRPr="008A7210">
        <w:rPr>
          <w:rFonts w:cs="Arial"/>
          <w:color w:val="000000" w:themeColor="text1"/>
          <w:szCs w:val="20"/>
        </w:rPr>
        <w:t>.</w:t>
      </w:r>
    </w:p>
    <w:p w14:paraId="69725E2A" w14:textId="07566540" w:rsidR="00C074DA"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1" w:anchor="art7" w:history="1">
        <w:r w:rsidRPr="00C65850">
          <w:rPr>
            <w:rStyle w:val="Hyperlink"/>
            <w:rFonts w:cs="Arial"/>
            <w:szCs w:val="20"/>
          </w:rPr>
          <w:t>artigo 7°, XXXIII, da Constituição</w:t>
        </w:r>
      </w:hyperlink>
      <w:r w:rsidRPr="008A7210">
        <w:rPr>
          <w:rFonts w:cs="Arial"/>
          <w:color w:val="000000" w:themeColor="text1"/>
          <w:szCs w:val="20"/>
        </w:rPr>
        <w:t>;</w:t>
      </w:r>
    </w:p>
    <w:p w14:paraId="31BADC70" w14:textId="23C1B17C" w:rsidR="00644BA4" w:rsidRPr="008A7210" w:rsidRDefault="00644BA4" w:rsidP="009F6CE4">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w:t>
      </w:r>
      <w:r w:rsidRPr="00644BA4">
        <w:rPr>
          <w:rFonts w:cs="Arial"/>
          <w:color w:val="000000" w:themeColor="text1"/>
          <w:szCs w:val="20"/>
        </w:rPr>
        <w:t xml:space="preserve">licitante organizado em cooperativa deverá declarar, ainda, em campo próprio do sistema eletrônico, que cumpre os requisitos estabelecidos no </w:t>
      </w:r>
      <w:hyperlink r:id="rId22" w:anchor="art16" w:history="1">
        <w:r w:rsidRPr="005D1A69">
          <w:rPr>
            <w:rStyle w:val="Hyperlink"/>
            <w:rFonts w:cs="Arial"/>
            <w:szCs w:val="20"/>
          </w:rPr>
          <w:t>artigo 16 da Lei nº 14.133, de 2021.</w:t>
        </w:r>
      </w:hyperlink>
    </w:p>
    <w:p w14:paraId="63935CB4" w14:textId="47CEAA8F" w:rsidR="00C074DA" w:rsidRPr="005330E3" w:rsidRDefault="00C074DA" w:rsidP="00C074DA">
      <w:pPr>
        <w:numPr>
          <w:ilvl w:val="1"/>
          <w:numId w:val="1"/>
        </w:numPr>
        <w:spacing w:before="120" w:after="120" w:line="276" w:lineRule="auto"/>
        <w:jc w:val="both"/>
        <w:rPr>
          <w:rFonts w:cs="Arial"/>
          <w:color w:val="000000" w:themeColor="text1"/>
          <w:szCs w:val="20"/>
        </w:rPr>
      </w:pPr>
      <w:commentRangeStart w:id="12"/>
      <w:r w:rsidRPr="005330E3">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3" w:anchor="art3" w:history="1">
        <w:r w:rsidRPr="00C65850">
          <w:rPr>
            <w:rStyle w:val="Hyperlink"/>
            <w:rFonts w:cs="Arial"/>
            <w:szCs w:val="20"/>
          </w:rPr>
          <w:t xml:space="preserve">artigo 3° da Lei Complementar nº 123, de </w:t>
        </w:r>
        <w:bookmarkStart w:id="13" w:name="_GoBack"/>
        <w:bookmarkEnd w:id="13"/>
        <w:r w:rsidRPr="00C65850">
          <w:rPr>
            <w:rStyle w:val="Hyperlink"/>
            <w:rFonts w:cs="Arial"/>
            <w:szCs w:val="20"/>
          </w:rPr>
          <w:t>2006</w:t>
        </w:r>
      </w:hyperlink>
      <w:r w:rsidRPr="005330E3">
        <w:rPr>
          <w:rFonts w:cs="Arial"/>
          <w:color w:val="000000" w:themeColor="text1"/>
          <w:szCs w:val="20"/>
        </w:rPr>
        <w:t xml:space="preserve">, estando apto a usufruir do tratamento favorecido estabelecido em seus </w:t>
      </w:r>
      <w:proofErr w:type="spellStart"/>
      <w:r w:rsidRPr="005330E3">
        <w:rPr>
          <w:rFonts w:cs="Arial"/>
          <w:color w:val="000000" w:themeColor="text1"/>
          <w:szCs w:val="20"/>
        </w:rPr>
        <w:t>arts</w:t>
      </w:r>
      <w:proofErr w:type="spellEnd"/>
      <w:r w:rsidRPr="005330E3">
        <w:rPr>
          <w:rFonts w:cs="Arial"/>
          <w:color w:val="000000" w:themeColor="text1"/>
          <w:szCs w:val="20"/>
        </w:rPr>
        <w:t xml:space="preserve">. 42 a 49, observado o disposto nos </w:t>
      </w:r>
      <w:hyperlink r:id="rId24" w:anchor="art4§1" w:history="1">
        <w:r w:rsidRPr="005D1A69">
          <w:rPr>
            <w:rStyle w:val="Hyperlink"/>
            <w:rFonts w:cs="Arial"/>
            <w:szCs w:val="20"/>
          </w:rPr>
          <w:t>§§ 1º ao 3º do art. 4º, da Lei n.º 14.133, de 2021.</w:t>
        </w:r>
        <w:commentRangeEnd w:id="12"/>
        <w:r w:rsidR="009F6CE4" w:rsidRPr="005D1A69">
          <w:rPr>
            <w:rStyle w:val="Hyperlink"/>
            <w:sz w:val="16"/>
            <w:szCs w:val="16"/>
          </w:rPr>
          <w:commentReference w:id="12"/>
        </w:r>
      </w:hyperlink>
    </w:p>
    <w:p w14:paraId="02362CD0" w14:textId="1EAD4E61" w:rsidR="00C074DA" w:rsidRPr="008A7210" w:rsidRDefault="00644BA4" w:rsidP="00C074DA">
      <w:pPr>
        <w:numPr>
          <w:ilvl w:val="1"/>
          <w:numId w:val="1"/>
        </w:numPr>
        <w:spacing w:before="120" w:after="120" w:line="276" w:lineRule="auto"/>
        <w:jc w:val="both"/>
        <w:rPr>
          <w:rFonts w:cs="Arial"/>
          <w:i/>
          <w:color w:val="FF0000"/>
          <w:szCs w:val="20"/>
        </w:rPr>
      </w:pPr>
      <w:commentRangeStart w:id="14"/>
      <w:r w:rsidRPr="00644BA4">
        <w:rPr>
          <w:rFonts w:cs="Arial"/>
          <w:i/>
          <w:color w:val="FF0000"/>
          <w:szCs w:val="20"/>
        </w:rPr>
        <w:t>Desde que disponibilizada a funcionalidade no sistema</w:t>
      </w:r>
      <w:r>
        <w:rPr>
          <w:rFonts w:cs="Arial"/>
          <w:i/>
          <w:color w:val="FF0000"/>
          <w:szCs w:val="20"/>
        </w:rPr>
        <w:t>, f</w:t>
      </w:r>
      <w:r w:rsidR="00C074DA" w:rsidRPr="008A7210">
        <w:rPr>
          <w:rFonts w:cs="Arial"/>
          <w:i/>
          <w:color w:val="FF0000"/>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8A7210" w:rsidRDefault="00C074DA" w:rsidP="00C074DA">
      <w:pPr>
        <w:numPr>
          <w:ilvl w:val="2"/>
          <w:numId w:val="1"/>
        </w:numPr>
        <w:spacing w:before="120" w:after="120" w:line="276" w:lineRule="auto"/>
        <w:jc w:val="both"/>
        <w:rPr>
          <w:rFonts w:cs="Arial"/>
          <w:i/>
          <w:color w:val="FF0000"/>
          <w:szCs w:val="20"/>
        </w:rPr>
      </w:pPr>
      <w:r w:rsidRPr="008A7210">
        <w:rPr>
          <w:rFonts w:cs="Arial"/>
          <w:i/>
          <w:color w:val="FF0000"/>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8A7210" w:rsidRDefault="00C074DA" w:rsidP="00C074DA">
      <w:pPr>
        <w:numPr>
          <w:ilvl w:val="3"/>
          <w:numId w:val="1"/>
        </w:numPr>
        <w:spacing w:before="120" w:after="120" w:line="276" w:lineRule="auto"/>
        <w:jc w:val="both"/>
        <w:rPr>
          <w:rFonts w:cs="Arial"/>
          <w:i/>
          <w:color w:val="FF0000"/>
          <w:szCs w:val="20"/>
        </w:rPr>
      </w:pPr>
      <w:r w:rsidRPr="008A7210">
        <w:rPr>
          <w:rFonts w:cs="Arial"/>
          <w:i/>
          <w:color w:val="FF0000"/>
          <w:szCs w:val="20"/>
        </w:rPr>
        <w:lastRenderedPageBreak/>
        <w:t>Sem prejuízo do disposto acima, os lances poderão ser enviados manualmente, na forma da seção respectiva deste Aviso de Contratação Direta;</w:t>
      </w:r>
    </w:p>
    <w:p w14:paraId="11BC593E" w14:textId="77777777" w:rsidR="00C074DA" w:rsidRPr="008A7210" w:rsidRDefault="00C074DA" w:rsidP="00C074DA">
      <w:pPr>
        <w:numPr>
          <w:ilvl w:val="2"/>
          <w:numId w:val="1"/>
        </w:numPr>
        <w:spacing w:before="120" w:after="120" w:line="276" w:lineRule="auto"/>
        <w:jc w:val="both"/>
        <w:rPr>
          <w:rFonts w:cs="Arial"/>
          <w:i/>
          <w:color w:val="FF0000"/>
          <w:szCs w:val="20"/>
        </w:rPr>
      </w:pPr>
      <w:r w:rsidRPr="008A7210">
        <w:rPr>
          <w:rFonts w:cs="Arial"/>
          <w:i/>
          <w:color w:val="FF0000"/>
          <w:szCs w:val="20"/>
        </w:rPr>
        <w:t>O valor final mínimo poderá ser alterado pelo fornecedor durante a fase de disputa, desde que não assuma valor superior a lance já registrado por ele no sistema.</w:t>
      </w:r>
    </w:p>
    <w:p w14:paraId="01B86A28" w14:textId="77777777" w:rsidR="00C074DA" w:rsidRPr="008A7210" w:rsidRDefault="00C074DA" w:rsidP="00C074DA">
      <w:pPr>
        <w:numPr>
          <w:ilvl w:val="2"/>
          <w:numId w:val="1"/>
        </w:numPr>
        <w:spacing w:before="120" w:after="120" w:line="276" w:lineRule="auto"/>
        <w:jc w:val="both"/>
        <w:rPr>
          <w:rFonts w:cs="Arial"/>
          <w:i/>
          <w:color w:val="FF0000"/>
          <w:szCs w:val="20"/>
        </w:rPr>
      </w:pPr>
      <w:r w:rsidRPr="008A7210">
        <w:rPr>
          <w:rFonts w:cs="Arial"/>
          <w:i/>
          <w:color w:val="FF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commentRangeEnd w:id="14"/>
      <w:r w:rsidR="00ED7D2E">
        <w:rPr>
          <w:rStyle w:val="Refdecomentrio"/>
        </w:rPr>
        <w:commentReference w:id="14"/>
      </w:r>
    </w:p>
    <w:p w14:paraId="4CD28817" w14:textId="77777777" w:rsidR="00C074DA" w:rsidRDefault="00C074DA" w:rsidP="00781AFF">
      <w:pPr>
        <w:pStyle w:val="Ttulo1"/>
      </w:pPr>
      <w:bookmarkStart w:id="15" w:name="_Toc118380902"/>
      <w:r>
        <w:t>FASE DE LANCES</w:t>
      </w:r>
      <w:bookmarkEnd w:id="15"/>
    </w:p>
    <w:p w14:paraId="43BBC04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14CB7F04"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A05894" w:rsidRDefault="00C074DA" w:rsidP="00C074DA">
      <w:pPr>
        <w:pStyle w:val="PargrafodaLista"/>
        <w:numPr>
          <w:ilvl w:val="2"/>
          <w:numId w:val="1"/>
        </w:numPr>
        <w:spacing w:before="120" w:after="120" w:line="276" w:lineRule="auto"/>
        <w:jc w:val="both"/>
        <w:rPr>
          <w:rFonts w:cs="Arial"/>
          <w:szCs w:val="20"/>
          <w:lang w:eastAsia="en-US"/>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ser ofertado pelo valor unitário do item.</w:t>
      </w:r>
    </w:p>
    <w:p w14:paraId="3DD34139" w14:textId="77777777" w:rsidR="00C074DA" w:rsidRPr="00A05894"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A05894">
        <w:rPr>
          <w:rFonts w:cs="Arial"/>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w:t>
      </w:r>
      <w:r>
        <w:rPr>
          <w:rFonts w:cs="Arial"/>
          <w:i/>
          <w:iCs/>
          <w:color w:val="FF0000"/>
          <w:szCs w:val="20"/>
        </w:rPr>
        <w:t>........ (....).</w:t>
      </w:r>
    </w:p>
    <w:p w14:paraId="29971A13"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5B363736" w14:textId="77777777" w:rsidR="00C074DA" w:rsidRPr="005330E3"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14:paraId="49F0E9D5"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Default="00C074DA" w:rsidP="00C074DA">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Default="00C074DA" w:rsidP="00781AFF">
      <w:pPr>
        <w:pStyle w:val="Ttulo1"/>
      </w:pPr>
      <w:bookmarkStart w:id="16" w:name="_Toc118380903"/>
      <w:r>
        <w:t>JULGAMENTO DAS PROPOSTAS DE PREÇO</w:t>
      </w:r>
      <w:bookmarkEnd w:id="16"/>
    </w:p>
    <w:p w14:paraId="6D9D4AC9" w14:textId="77777777" w:rsidR="00C074DA" w:rsidRPr="005330E3" w:rsidRDefault="00C074DA" w:rsidP="00C074DA">
      <w:pPr>
        <w:pStyle w:val="PargrafodaLista"/>
        <w:numPr>
          <w:ilvl w:val="1"/>
          <w:numId w:val="1"/>
        </w:numPr>
        <w:spacing w:before="120" w:after="120" w:line="276" w:lineRule="auto"/>
        <w:jc w:val="both"/>
        <w:rPr>
          <w:rFonts w:cs="Arial"/>
        </w:rPr>
      </w:pPr>
      <w:r>
        <w:rPr>
          <w:rFonts w:cs="Arial"/>
        </w:rPr>
        <w:t xml:space="preserve">Encerrada a fase de lances, será verificada a conformidade da proposta classificada em primeiro lugar quanto à adequação do objeto e à compatibilidade do preço em </w:t>
      </w:r>
      <w:r w:rsidRPr="005330E3">
        <w:rPr>
          <w:rFonts w:cs="Arial"/>
        </w:rPr>
        <w:t>relação ao estipulado para a contratação.</w:t>
      </w:r>
    </w:p>
    <w:p w14:paraId="464AFB4D" w14:textId="77777777" w:rsidR="00C074DA" w:rsidRPr="005330E3" w:rsidRDefault="00C074DA" w:rsidP="00C074DA">
      <w:pPr>
        <w:pStyle w:val="PargrafodaLista"/>
        <w:numPr>
          <w:ilvl w:val="1"/>
          <w:numId w:val="1"/>
        </w:numPr>
        <w:spacing w:before="120" w:after="120" w:line="276" w:lineRule="auto"/>
        <w:jc w:val="both"/>
        <w:rPr>
          <w:rFonts w:cs="Arial"/>
        </w:rPr>
      </w:pPr>
      <w:r w:rsidRPr="005330E3">
        <w:rPr>
          <w:rFonts w:cs="Arial"/>
        </w:rPr>
        <w:t>No caso de o preço da proposta do primeiro colocado estar acima do preço máximo definido para a contratação, poderá haver a negociação de condições mais vantajosas.</w:t>
      </w:r>
    </w:p>
    <w:p w14:paraId="4597A398" w14:textId="64537047"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color w:val="000000"/>
          <w:szCs w:val="20"/>
        </w:rPr>
        <w:lastRenderedPageBreak/>
        <w:t xml:space="preserve">Neste caso, será encaminhada contraproposta ao fornecedor que tenha apresentado o melhor preço, para que seja obtida a melhor proposta com preço compatível ao </w:t>
      </w:r>
      <w:r w:rsidR="00430497" w:rsidRPr="005330E3">
        <w:rPr>
          <w:rFonts w:cs="Arial"/>
          <w:color w:val="000000"/>
          <w:szCs w:val="20"/>
        </w:rPr>
        <w:t xml:space="preserve">estipulado </w:t>
      </w:r>
      <w:r w:rsidRPr="005330E3">
        <w:rPr>
          <w:rFonts w:cs="Arial"/>
          <w:color w:val="000000"/>
          <w:szCs w:val="20"/>
        </w:rPr>
        <w:t>pela Administração.</w:t>
      </w:r>
    </w:p>
    <w:p w14:paraId="656BEA43" w14:textId="77777777"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5330E3" w:rsidRDefault="00C074DA" w:rsidP="00C074DA">
      <w:pPr>
        <w:pStyle w:val="PargrafodaLista"/>
        <w:numPr>
          <w:ilvl w:val="1"/>
          <w:numId w:val="1"/>
        </w:numPr>
        <w:spacing w:before="120" w:after="120" w:line="276" w:lineRule="auto"/>
        <w:jc w:val="both"/>
        <w:rPr>
          <w:rFonts w:cs="Arial"/>
        </w:rPr>
      </w:pPr>
      <w:r w:rsidRPr="005330E3">
        <w:rPr>
          <w:rFonts w:cs="Arial"/>
        </w:rPr>
        <w:t xml:space="preserve">Em qualquer caso, concluída a negociação, se houver, o resultado será registrado na ata do procedimento da dispensa eletrônica, </w:t>
      </w:r>
      <w:r w:rsidRPr="005330E3">
        <w:rPr>
          <w:rFonts w:ascii="Helvetica" w:hAnsi="Helvetica"/>
          <w:shd w:val="clear" w:color="auto" w:fill="FFFFFF"/>
        </w:rPr>
        <w:t>devendo esta ser anexada aos autos do processo de contratação.</w:t>
      </w:r>
    </w:p>
    <w:p w14:paraId="410BC715" w14:textId="35801890" w:rsidR="00C074DA" w:rsidRPr="005330E3" w:rsidRDefault="00C074DA" w:rsidP="00C074DA">
      <w:pPr>
        <w:pStyle w:val="PargrafodaLista"/>
        <w:numPr>
          <w:ilvl w:val="1"/>
          <w:numId w:val="1"/>
        </w:numPr>
        <w:spacing w:before="120" w:after="120" w:line="276" w:lineRule="auto"/>
        <w:jc w:val="both"/>
        <w:rPr>
          <w:rFonts w:cs="Arial"/>
        </w:rPr>
      </w:pPr>
      <w:r w:rsidRPr="005330E3">
        <w:rPr>
          <w:iCs/>
        </w:rPr>
        <w:t xml:space="preserve">Constatada a compatibilidade entre o valor da proposta e o </w:t>
      </w:r>
      <w:r w:rsidR="00430497" w:rsidRPr="005330E3">
        <w:rPr>
          <w:iCs/>
        </w:rPr>
        <w:t>estipulado</w:t>
      </w:r>
      <w:r w:rsidRPr="005330E3">
        <w:rPr>
          <w:iCs/>
        </w:rPr>
        <w:t xml:space="preserve"> para a contratação, será solicitada ao fornecedor</w:t>
      </w:r>
      <w:r w:rsidR="00430497" w:rsidRPr="005330E3">
        <w:rPr>
          <w:iCs/>
        </w:rPr>
        <w:t xml:space="preserve"> </w:t>
      </w:r>
      <w:r w:rsidRPr="005330E3">
        <w:rPr>
          <w:iCs/>
        </w:rPr>
        <w:t xml:space="preserve">a adequação da proposta ao valor negociado, acompanhada de documentos complementares, se necessários. </w:t>
      </w:r>
    </w:p>
    <w:p w14:paraId="7BE14D29" w14:textId="77777777" w:rsidR="00C074DA" w:rsidRDefault="00C074DA" w:rsidP="00C074DA">
      <w:pPr>
        <w:pStyle w:val="PargrafodaLista"/>
        <w:numPr>
          <w:ilvl w:val="2"/>
          <w:numId w:val="1"/>
        </w:numPr>
        <w:spacing w:before="120" w:after="120" w:line="276" w:lineRule="auto"/>
        <w:jc w:val="both"/>
        <w:rPr>
          <w:rFonts w:cs="Arial"/>
          <w:i/>
          <w:iCs/>
          <w:color w:val="FF0000"/>
        </w:rPr>
      </w:pPr>
      <w:commentRangeStart w:id="17"/>
      <w:r>
        <w:rPr>
          <w:rFonts w:cs="Arial"/>
          <w:i/>
          <w:iCs/>
          <w:color w:val="FF0000"/>
        </w:rPr>
        <w:t>Além da documentação supracitada, o fornecedor com a melhor proposta deverá encaminhar planilha com indicação de custos unitários e formação de preços, conforme modelo anexo, com os valores adequados à proposta vencedora.</w:t>
      </w:r>
      <w:commentRangeEnd w:id="17"/>
      <w:r w:rsidR="00ED7D2E">
        <w:rPr>
          <w:rStyle w:val="Refdecomentrio"/>
        </w:rPr>
        <w:commentReference w:id="17"/>
      </w:r>
    </w:p>
    <w:p w14:paraId="5721814E" w14:textId="77777777" w:rsidR="00C074DA" w:rsidRDefault="00C074DA" w:rsidP="00C074DA">
      <w:pPr>
        <w:numPr>
          <w:ilvl w:val="1"/>
          <w:numId w:val="1"/>
        </w:numPr>
        <w:spacing w:before="120" w:after="120" w:line="276" w:lineRule="auto"/>
        <w:jc w:val="both"/>
        <w:rPr>
          <w:rFonts w:cs="Arial"/>
          <w:color w:val="000000" w:themeColor="text1"/>
          <w:szCs w:val="20"/>
        </w:rPr>
      </w:pPr>
      <w:commentRangeStart w:id="18"/>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w:t>
      </w:r>
      <w:r>
        <w:rPr>
          <w:rFonts w:cs="Arial"/>
          <w:color w:val="FF0000"/>
          <w:szCs w:val="20"/>
        </w:rPr>
        <w:t>........ (......)</w:t>
      </w:r>
      <w:r>
        <w:rPr>
          <w:rFonts w:cs="Arial"/>
          <w:color w:val="000000" w:themeColor="text1"/>
          <w:szCs w:val="20"/>
        </w:rPr>
        <w:t xml:space="preserve"> dias</w:t>
      </w:r>
      <w:r>
        <w:rPr>
          <w:rFonts w:cs="Arial"/>
          <w:b/>
          <w:bCs/>
          <w:color w:val="000000" w:themeColor="text1"/>
          <w:szCs w:val="20"/>
        </w:rPr>
        <w:t>,</w:t>
      </w:r>
      <w:r>
        <w:rPr>
          <w:rFonts w:cs="Arial"/>
          <w:color w:val="000000" w:themeColor="text1"/>
          <w:szCs w:val="20"/>
        </w:rPr>
        <w:t xml:space="preserve"> a contar da data de sua apresentação.</w:t>
      </w:r>
      <w:commentRangeEnd w:id="18"/>
      <w:r w:rsidR="00ED7D2E">
        <w:rPr>
          <w:rStyle w:val="Refdecomentrio"/>
        </w:rPr>
        <w:commentReference w:id="18"/>
      </w:r>
    </w:p>
    <w:p w14:paraId="7E637FBA"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4A280F2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7DD98242"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1C67284C" w14:textId="77777777" w:rsidR="00C074DA" w:rsidRPr="004073B0" w:rsidRDefault="00C074DA" w:rsidP="00C074DA">
      <w:pPr>
        <w:pStyle w:val="PargrafodaLista"/>
        <w:numPr>
          <w:ilvl w:val="2"/>
          <w:numId w:val="1"/>
        </w:numPr>
        <w:spacing w:before="120" w:after="120" w:line="276" w:lineRule="auto"/>
        <w:jc w:val="both"/>
        <w:rPr>
          <w:rFonts w:cs="Arial"/>
          <w:color w:val="FF0000"/>
          <w:szCs w:val="20"/>
        </w:rPr>
      </w:pPr>
      <w:commentRangeStart w:id="19"/>
      <w:r w:rsidRPr="004073B0">
        <w:rPr>
          <w:rFonts w:cs="Arial"/>
          <w:szCs w:val="20"/>
        </w:rPr>
        <w:t>apresentar preços inexequíveis</w:t>
      </w:r>
      <w:r w:rsidRPr="004073B0">
        <w:rPr>
          <w:rFonts w:cs="Arial"/>
          <w:color w:val="FF0000"/>
          <w:szCs w:val="20"/>
        </w:rPr>
        <w:t xml:space="preserve"> ou permanecerem acima do preço máximo definido para a contratação;</w:t>
      </w:r>
      <w:commentRangeEnd w:id="19"/>
      <w:r w:rsidR="00ED7D2E" w:rsidRPr="004073B0">
        <w:rPr>
          <w:rStyle w:val="Refdecomentrio"/>
        </w:rPr>
        <w:commentReference w:id="19"/>
      </w:r>
    </w:p>
    <w:p w14:paraId="558CCBF9"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1579E1A8"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7FD2A778"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012669FB" w14:textId="77777777" w:rsidR="00C074DA" w:rsidRDefault="00C074DA" w:rsidP="00C074DA">
      <w:pPr>
        <w:pStyle w:val="PargrafodaLista"/>
        <w:numPr>
          <w:ilvl w:val="1"/>
          <w:numId w:val="1"/>
        </w:numPr>
        <w:spacing w:before="120" w:after="120" w:line="276" w:lineRule="auto"/>
        <w:ind w:right="-15"/>
        <w:jc w:val="both"/>
        <w:rPr>
          <w:rFonts w:cs="Arial"/>
          <w:i/>
          <w:color w:val="FF0000"/>
          <w:szCs w:val="20"/>
          <w:lang w:eastAsia="en-US"/>
        </w:rPr>
      </w:pPr>
      <w:commentRangeStart w:id="20"/>
      <w:r>
        <w:rPr>
          <w:rFonts w:cs="Arial"/>
          <w:i/>
          <w:color w:val="FF0000"/>
          <w:szCs w:val="20"/>
          <w:lang w:eastAsia="en-US"/>
        </w:rPr>
        <w:t>Em contratação de obras ou serviços de engenharia, além das disposições acima, o critério de aceitabilidade de preços considerará o seguinte:</w:t>
      </w:r>
    </w:p>
    <w:p w14:paraId="39BC81CC" w14:textId="77777777" w:rsidR="00C074DA" w:rsidRPr="004073B0" w:rsidRDefault="00C074DA" w:rsidP="00C074DA">
      <w:pPr>
        <w:pStyle w:val="PargrafodaLista"/>
        <w:numPr>
          <w:ilvl w:val="2"/>
          <w:numId w:val="1"/>
        </w:numPr>
        <w:spacing w:before="120" w:after="120" w:line="276" w:lineRule="auto"/>
        <w:ind w:right="-15"/>
        <w:jc w:val="both"/>
        <w:rPr>
          <w:rFonts w:cs="Arial"/>
          <w:i/>
          <w:color w:val="FF0000"/>
          <w:szCs w:val="20"/>
          <w:lang w:eastAsia="en-US"/>
        </w:rPr>
      </w:pPr>
      <w:commentRangeStart w:id="21"/>
      <w:r w:rsidRPr="004073B0">
        <w:rPr>
          <w:rFonts w:cs="Arial"/>
          <w:i/>
          <w:color w:val="FF0000"/>
          <w:szCs w:val="20"/>
          <w:lang w:eastAsia="en-US"/>
        </w:rPr>
        <w:t>Ressalvado o objeto ou parte dele sujeito ao regime de empreitada por preço unitário, o critério de aceitabilidade de preços será o valor global estimado para a contratação.</w:t>
      </w:r>
    </w:p>
    <w:p w14:paraId="61E20FB2" w14:textId="77777777" w:rsidR="00711387" w:rsidRPr="004073B0" w:rsidRDefault="00C074DA" w:rsidP="00C074DA">
      <w:pPr>
        <w:pStyle w:val="PargrafodaLista"/>
        <w:numPr>
          <w:ilvl w:val="3"/>
          <w:numId w:val="1"/>
        </w:numPr>
        <w:spacing w:before="120" w:after="120" w:line="276" w:lineRule="auto"/>
        <w:ind w:right="-15"/>
        <w:jc w:val="both"/>
        <w:rPr>
          <w:rFonts w:cs="Arial"/>
          <w:i/>
          <w:color w:val="FF0000"/>
          <w:szCs w:val="20"/>
          <w:lang w:eastAsia="en-US"/>
        </w:rPr>
      </w:pPr>
      <w:r w:rsidRPr="004073B0">
        <w:rPr>
          <w:rFonts w:cs="Arial"/>
          <w:i/>
          <w:color w:val="FF0000"/>
          <w:szCs w:val="20"/>
          <w:lang w:eastAsia="en-US"/>
        </w:rPr>
        <w:t>Aquele que estiver mais bem colocado na disputa, deverá apresentar à Administração, por meio eletrônico, planilha que contenha o preço global, os quantitativos e os preços unitários tidos como relevantes,</w:t>
      </w:r>
    </w:p>
    <w:p w14:paraId="0FCC511F" w14:textId="514225DD" w:rsidR="00C074DA" w:rsidRPr="004073B0" w:rsidRDefault="004073B0" w:rsidP="00C074DA">
      <w:pPr>
        <w:pStyle w:val="PargrafodaLista"/>
        <w:numPr>
          <w:ilvl w:val="3"/>
          <w:numId w:val="1"/>
        </w:numPr>
        <w:spacing w:before="120" w:after="120" w:line="276" w:lineRule="auto"/>
        <w:ind w:right="-15"/>
        <w:jc w:val="both"/>
        <w:rPr>
          <w:rFonts w:cs="Arial"/>
          <w:i/>
          <w:color w:val="FF0000"/>
          <w:szCs w:val="20"/>
          <w:lang w:eastAsia="en-US"/>
        </w:rPr>
      </w:pPr>
      <w:r w:rsidRPr="004073B0">
        <w:rPr>
          <w:rFonts w:cs="Arial"/>
          <w:i/>
          <w:color w:val="FF0000"/>
          <w:szCs w:val="20"/>
          <w:lang w:eastAsia="en-US"/>
        </w:rPr>
        <w:t>C</w:t>
      </w:r>
      <w:r w:rsidR="00C074DA" w:rsidRPr="004073B0">
        <w:rPr>
          <w:rFonts w:cs="Arial"/>
          <w:i/>
          <w:color w:val="FF0000"/>
          <w:szCs w:val="20"/>
          <w:lang w:eastAsia="en-US"/>
        </w:rPr>
        <w:t>onforme modelo de planilha elaborada pela Administração, para efeito de avaliação de exequibilidade (</w:t>
      </w:r>
      <w:hyperlink r:id="rId25" w:anchor="art59§3" w:history="1">
        <w:r w:rsidR="00C074DA" w:rsidRPr="00F67805">
          <w:rPr>
            <w:rStyle w:val="Hyperlink"/>
            <w:rFonts w:cs="Arial"/>
            <w:i/>
            <w:szCs w:val="20"/>
            <w:lang w:eastAsia="en-US"/>
          </w:rPr>
          <w:t>art. 59, §3º, da Lei nº 14.133, de 2021</w:t>
        </w:r>
      </w:hyperlink>
      <w:r w:rsidR="00C074DA" w:rsidRPr="004073B0">
        <w:rPr>
          <w:rFonts w:cs="Arial"/>
          <w:i/>
          <w:color w:val="FF0000"/>
          <w:szCs w:val="20"/>
          <w:lang w:eastAsia="en-US"/>
        </w:rPr>
        <w:t>);</w:t>
      </w:r>
      <w:commentRangeEnd w:id="21"/>
      <w:r w:rsidRPr="004073B0">
        <w:rPr>
          <w:rStyle w:val="Refdecomentrio"/>
        </w:rPr>
        <w:commentReference w:id="21"/>
      </w:r>
    </w:p>
    <w:p w14:paraId="31151CF7" w14:textId="77777777" w:rsidR="00C074DA" w:rsidRPr="00A47C33" w:rsidRDefault="00C074DA" w:rsidP="00C074DA">
      <w:pPr>
        <w:pStyle w:val="PargrafodaLista"/>
        <w:numPr>
          <w:ilvl w:val="2"/>
          <w:numId w:val="1"/>
        </w:numPr>
        <w:spacing w:before="120" w:after="120" w:line="276" w:lineRule="auto"/>
        <w:ind w:right="-15"/>
        <w:jc w:val="both"/>
        <w:rPr>
          <w:rFonts w:cs="Arial"/>
          <w:i/>
          <w:color w:val="FF0000"/>
          <w:szCs w:val="20"/>
          <w:lang w:eastAsia="en-US"/>
        </w:rPr>
      </w:pPr>
      <w:r w:rsidRPr="00A47C33">
        <w:rPr>
          <w:rFonts w:cs="Arial"/>
          <w:i/>
          <w:color w:val="FF0000"/>
          <w:szCs w:val="20"/>
          <w:lang w:eastAsia="en-US"/>
        </w:rPr>
        <w:lastRenderedPageBreak/>
        <w:t>Para o objeto ou parte dele sujeito ao regime de empreitada por preço unitário o critério de aceitabilidade de preços será:</w:t>
      </w:r>
    </w:p>
    <w:p w14:paraId="1204EFB9" w14:textId="77777777" w:rsidR="00C074DA" w:rsidRPr="00A47C33" w:rsidRDefault="00C074DA" w:rsidP="00C074DA">
      <w:pPr>
        <w:pStyle w:val="PargrafodaLista"/>
        <w:numPr>
          <w:ilvl w:val="3"/>
          <w:numId w:val="1"/>
        </w:numPr>
        <w:spacing w:before="120" w:after="120" w:line="276" w:lineRule="auto"/>
        <w:ind w:right="-15"/>
        <w:jc w:val="both"/>
        <w:rPr>
          <w:rFonts w:cs="Arial"/>
          <w:i/>
          <w:color w:val="FF0000"/>
          <w:szCs w:val="20"/>
          <w:lang w:eastAsia="en-US"/>
        </w:rPr>
      </w:pPr>
      <w:r w:rsidRPr="00A47C33">
        <w:rPr>
          <w:rFonts w:cs="Arial"/>
          <w:i/>
          <w:color w:val="FF0000"/>
          <w:szCs w:val="20"/>
          <w:lang w:eastAsia="en-US"/>
        </w:rPr>
        <w:t>O valor global estimado para a contratação.</w:t>
      </w:r>
    </w:p>
    <w:p w14:paraId="626D4454" w14:textId="77777777" w:rsidR="00C074DA" w:rsidRPr="00A47C33" w:rsidRDefault="00C074DA" w:rsidP="00C074DA">
      <w:pPr>
        <w:pStyle w:val="PargrafodaLista"/>
        <w:numPr>
          <w:ilvl w:val="3"/>
          <w:numId w:val="1"/>
        </w:numPr>
        <w:jc w:val="both"/>
        <w:rPr>
          <w:rFonts w:cs="Arial"/>
          <w:i/>
          <w:color w:val="FF0000"/>
          <w:szCs w:val="20"/>
          <w:lang w:eastAsia="en-US"/>
        </w:rPr>
      </w:pPr>
      <w:r w:rsidRPr="00A47C33">
        <w:rPr>
          <w:rFonts w:cs="Arial"/>
          <w:i/>
          <w:color w:val="FF0000"/>
          <w:szCs w:val="20"/>
          <w:lang w:eastAsia="en-US"/>
        </w:rPr>
        <w:t>Preços unitários: conforme Planilha de Custos elaborada pelo Contratante, anexa a este documento.</w:t>
      </w:r>
    </w:p>
    <w:p w14:paraId="14E3263B" w14:textId="77777777" w:rsidR="00C074DA" w:rsidRDefault="00C074DA" w:rsidP="00C074DA">
      <w:pPr>
        <w:pStyle w:val="PargrafodaLista"/>
        <w:numPr>
          <w:ilvl w:val="2"/>
          <w:numId w:val="1"/>
        </w:numPr>
        <w:spacing w:before="120" w:after="120" w:line="276" w:lineRule="auto"/>
        <w:ind w:right="-15"/>
        <w:jc w:val="both"/>
        <w:rPr>
          <w:rFonts w:cs="Arial"/>
          <w:i/>
          <w:color w:val="FF0000"/>
          <w:szCs w:val="20"/>
          <w:lang w:eastAsia="en-US"/>
        </w:rPr>
      </w:pPr>
      <w:r>
        <w:rPr>
          <w:i/>
          <w:color w:val="FF0000"/>
        </w:rPr>
        <w:t>serão consideradas inexequíveis as propostas cujos valores forem inferiores a 75% (setenta e cinco por cento) do valor orçado pela Administração.</w:t>
      </w:r>
    </w:p>
    <w:p w14:paraId="693E657F" w14:textId="77777777" w:rsidR="00C074DA" w:rsidRDefault="00C074DA" w:rsidP="00C074DA">
      <w:pPr>
        <w:pStyle w:val="PargrafodaLista"/>
        <w:numPr>
          <w:ilvl w:val="2"/>
          <w:numId w:val="1"/>
        </w:numPr>
        <w:spacing w:before="120" w:after="120" w:line="276" w:lineRule="auto"/>
        <w:ind w:right="-15"/>
        <w:jc w:val="both"/>
        <w:rPr>
          <w:rFonts w:cs="Arial"/>
          <w:i/>
          <w:color w:val="FF0000"/>
          <w:szCs w:val="20"/>
          <w:lang w:eastAsia="en-US"/>
        </w:rPr>
      </w:pPr>
      <w:r>
        <w:rPr>
          <w:i/>
          <w:color w:val="FF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commentRangeEnd w:id="20"/>
      <w:r w:rsidR="004073B0">
        <w:rPr>
          <w:rStyle w:val="Refdecomentrio"/>
        </w:rPr>
        <w:commentReference w:id="20"/>
      </w:r>
    </w:p>
    <w:p w14:paraId="4078DE72" w14:textId="2EE24C17" w:rsidR="00C074DA"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w:t>
      </w:r>
      <w:r w:rsidR="00F67805">
        <w:rPr>
          <w:rFonts w:cs="Arial"/>
          <w:color w:val="000000" w:themeColor="text1"/>
          <w:szCs w:val="20"/>
          <w:lang w:eastAsia="en-US"/>
        </w:rPr>
        <w:t xml:space="preserve"> </w:t>
      </w:r>
      <w:r>
        <w:rPr>
          <w:rFonts w:cs="Arial"/>
          <w:color w:val="000000" w:themeColor="text1"/>
          <w:szCs w:val="20"/>
          <w:lang w:eastAsia="en-US"/>
        </w:rPr>
        <w:t xml:space="preserve">o fornecedor comprove a exequibilidade da proposta.  </w:t>
      </w:r>
    </w:p>
    <w:p w14:paraId="77FAA236"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w:t>
      </w:r>
      <w:proofErr w:type="spellStart"/>
      <w:r>
        <w:rPr>
          <w:rFonts w:cs="Arial"/>
          <w:color w:val="000000" w:themeColor="text1"/>
          <w:szCs w:val="20"/>
          <w:lang w:eastAsia="en-US"/>
        </w:rPr>
        <w:t>não</w:t>
      </w:r>
      <w:proofErr w:type="spellEnd"/>
      <w:r>
        <w:rPr>
          <w:rFonts w:cs="Arial"/>
          <w:color w:val="000000" w:themeColor="text1"/>
          <w:szCs w:val="20"/>
          <w:lang w:eastAsia="en-US"/>
        </w:rPr>
        <w:t xml:space="preserve"> constituem motivo para a </w:t>
      </w:r>
      <w:proofErr w:type="spellStart"/>
      <w:r>
        <w:rPr>
          <w:rFonts w:cs="Arial"/>
          <w:color w:val="000000" w:themeColor="text1"/>
          <w:szCs w:val="20"/>
          <w:lang w:eastAsia="en-US"/>
        </w:rPr>
        <w:t>desclassificação</w:t>
      </w:r>
      <w:proofErr w:type="spellEnd"/>
      <w:r>
        <w:rPr>
          <w:rFonts w:cs="Arial"/>
          <w:color w:val="000000" w:themeColor="text1"/>
          <w:szCs w:val="20"/>
          <w:lang w:eastAsia="en-US"/>
        </w:rPr>
        <w:t xml:space="preserve"> da proposta. A planilha </w:t>
      </w:r>
      <w:proofErr w:type="spellStart"/>
      <w:r>
        <w:rPr>
          <w:rFonts w:cs="Arial"/>
          <w:szCs w:val="20"/>
        </w:rPr>
        <w:t>podera</w:t>
      </w:r>
      <w:proofErr w:type="spellEnd"/>
      <w:r>
        <w:rPr>
          <w:rFonts w:cs="Arial"/>
          <w:szCs w:val="20"/>
        </w:rPr>
        <w:t>́</w:t>
      </w:r>
      <w:r>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2FD94912"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Considera-se erro no preenchimento da planilha passível de correção a </w:t>
      </w:r>
      <w:proofErr w:type="spellStart"/>
      <w:r>
        <w:rPr>
          <w:rFonts w:cs="Arial"/>
          <w:color w:val="000000" w:themeColor="text1"/>
          <w:szCs w:val="20"/>
          <w:lang w:eastAsia="en-US"/>
        </w:rPr>
        <w:t>indicação</w:t>
      </w:r>
      <w:proofErr w:type="spellEnd"/>
      <w:r>
        <w:rPr>
          <w:rFonts w:cs="Arial"/>
          <w:color w:val="000000" w:themeColor="text1"/>
          <w:szCs w:val="20"/>
          <w:lang w:eastAsia="en-US"/>
        </w:rPr>
        <w:t xml:space="preserve"> de recolhimento de impostos e </w:t>
      </w:r>
      <w:proofErr w:type="spellStart"/>
      <w:r>
        <w:rPr>
          <w:rFonts w:cs="Arial"/>
          <w:color w:val="000000" w:themeColor="text1"/>
          <w:szCs w:val="20"/>
          <w:lang w:eastAsia="en-US"/>
        </w:rPr>
        <w:t>contribuições</w:t>
      </w:r>
      <w:proofErr w:type="spellEnd"/>
      <w:r>
        <w:rPr>
          <w:rFonts w:cs="Arial"/>
          <w:color w:val="000000" w:themeColor="text1"/>
          <w:szCs w:val="20"/>
          <w:lang w:eastAsia="en-US"/>
        </w:rPr>
        <w:t xml:space="preserve"> na forma do Simples Nacional, quando não cabível esse regime.</w:t>
      </w:r>
    </w:p>
    <w:p w14:paraId="3DD500D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06FC1DB0"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110B9958" w14:textId="77777777" w:rsidR="00C074DA" w:rsidRDefault="00C074DA" w:rsidP="00781AFF">
      <w:pPr>
        <w:pStyle w:val="Ttulo1"/>
      </w:pPr>
      <w:bookmarkStart w:id="22" w:name="_Toc118380904"/>
      <w:r>
        <w:t>HABILITAÇÃO</w:t>
      </w:r>
      <w:bookmarkEnd w:id="22"/>
    </w:p>
    <w:p w14:paraId="0506857C" w14:textId="77777777" w:rsidR="00C074DA"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14:paraId="663BA895" w14:textId="77777777" w:rsidR="00C074DA"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19BF415C" w14:textId="7B2F91AD" w:rsidR="00C074DA" w:rsidRDefault="00C074DA" w:rsidP="00C074DA">
      <w:pPr>
        <w:pStyle w:val="PargrafodaLista"/>
        <w:spacing w:before="120" w:after="120" w:line="276" w:lineRule="auto"/>
        <w:ind w:left="1134"/>
        <w:jc w:val="both"/>
        <w:rPr>
          <w:rFonts w:cs="Arial"/>
          <w:szCs w:val="20"/>
          <w:lang w:eastAsia="ar-SA"/>
        </w:rPr>
      </w:pPr>
      <w:commentRangeStart w:id="23"/>
      <w:r>
        <w:rPr>
          <w:rFonts w:cs="Arial"/>
          <w:szCs w:val="20"/>
          <w:lang w:eastAsia="ar-SA"/>
        </w:rPr>
        <w:t xml:space="preserve">a) </w:t>
      </w:r>
      <w:hyperlink r:id="rId26" w:history="1">
        <w:r w:rsidRPr="00E86A2A">
          <w:rPr>
            <w:rStyle w:val="Hyperlink"/>
            <w:rFonts w:cs="Arial"/>
            <w:szCs w:val="20"/>
            <w:lang w:eastAsia="ar-SA"/>
          </w:rPr>
          <w:t>SICAF</w:t>
        </w:r>
      </w:hyperlink>
      <w:r>
        <w:rPr>
          <w:rFonts w:cs="Arial"/>
          <w:szCs w:val="20"/>
          <w:lang w:eastAsia="ar-SA"/>
        </w:rPr>
        <w:t xml:space="preserve">;  </w:t>
      </w:r>
    </w:p>
    <w:p w14:paraId="0FEFD29C" w14:textId="77777777" w:rsidR="00272076" w:rsidRDefault="00C074DA" w:rsidP="00C074DA">
      <w:pPr>
        <w:pStyle w:val="PargrafodaLista"/>
        <w:spacing w:before="120" w:after="120" w:line="276" w:lineRule="auto"/>
        <w:ind w:left="1134"/>
        <w:jc w:val="both"/>
        <w:rPr>
          <w:rFonts w:cs="Arial"/>
          <w:szCs w:val="20"/>
          <w:lang w:eastAsia="ar-SA"/>
        </w:rPr>
      </w:pPr>
      <w:r w:rsidRPr="00A47C33">
        <w:rPr>
          <w:rFonts w:cs="Arial"/>
          <w:szCs w:val="20"/>
          <w:lang w:eastAsia="ar-SA"/>
        </w:rPr>
        <w:t>b) Cadastro Nacional de Empresas Inidôneas e Suspensas - CEIS, mantido pela Controladoria-Geral da União</w:t>
      </w:r>
      <w:r w:rsidR="00272076">
        <w:rPr>
          <w:rFonts w:cs="Arial"/>
          <w:szCs w:val="20"/>
          <w:lang w:eastAsia="ar-SA"/>
        </w:rPr>
        <w:t xml:space="preserve"> </w:t>
      </w:r>
    </w:p>
    <w:p w14:paraId="593B291B" w14:textId="065F453C" w:rsidR="00C074DA" w:rsidRDefault="00C074DA" w:rsidP="00C074DA">
      <w:pPr>
        <w:pStyle w:val="PargrafodaLista"/>
        <w:spacing w:before="120" w:after="120" w:line="276" w:lineRule="auto"/>
        <w:ind w:left="1134"/>
        <w:jc w:val="both"/>
        <w:rPr>
          <w:rFonts w:cs="Arial"/>
          <w:szCs w:val="20"/>
          <w:lang w:eastAsia="ar-SA"/>
        </w:rPr>
      </w:pPr>
      <w:r w:rsidRPr="00A47C33">
        <w:rPr>
          <w:rFonts w:cs="Arial"/>
          <w:szCs w:val="20"/>
          <w:lang w:eastAsia="ar-SA"/>
        </w:rPr>
        <w:t>(</w:t>
      </w:r>
      <w:hyperlink r:id="rId27" w:history="1">
        <w:r w:rsidR="00272076" w:rsidRPr="00272076">
          <w:rPr>
            <w:rStyle w:val="Hyperlink"/>
          </w:rPr>
          <w:t>https://portaldatransparencia.gov.br/sancoes/consulta?cadastro=1%2C2</w:t>
        </w:r>
      </w:hyperlink>
      <w:r w:rsidRPr="00A47C33">
        <w:rPr>
          <w:rFonts w:cs="Arial"/>
          <w:szCs w:val="20"/>
          <w:lang w:eastAsia="ar-SA"/>
        </w:rPr>
        <w:t>); e</w:t>
      </w:r>
    </w:p>
    <w:p w14:paraId="160CDBF7" w14:textId="77777777" w:rsidR="00272076" w:rsidRDefault="00C074DA" w:rsidP="00C074DA">
      <w:pPr>
        <w:pStyle w:val="PargrafodaLista"/>
        <w:spacing w:before="120" w:after="120" w:line="276" w:lineRule="auto"/>
        <w:ind w:left="1134"/>
        <w:jc w:val="both"/>
        <w:rPr>
          <w:rFonts w:cs="Arial"/>
          <w:szCs w:val="20"/>
          <w:lang w:eastAsia="ar-SA"/>
        </w:rPr>
      </w:pPr>
      <w:r>
        <w:rPr>
          <w:rFonts w:cs="Arial"/>
          <w:szCs w:val="20"/>
          <w:lang w:eastAsia="ar-SA"/>
        </w:rPr>
        <w:t>c) Cadastro Nacional de Empresas Punidas – CNEP, mantido pela Controladoria-Geral da</w:t>
      </w:r>
      <w:r w:rsidR="00272076">
        <w:rPr>
          <w:rFonts w:cs="Arial"/>
          <w:szCs w:val="20"/>
          <w:lang w:eastAsia="ar-SA"/>
        </w:rPr>
        <w:t xml:space="preserve"> </w:t>
      </w:r>
      <w:r>
        <w:rPr>
          <w:rFonts w:cs="Arial"/>
          <w:szCs w:val="20"/>
          <w:lang w:eastAsia="ar-SA"/>
        </w:rPr>
        <w:t>União</w:t>
      </w:r>
      <w:r w:rsidR="00272076">
        <w:rPr>
          <w:rFonts w:cs="Arial"/>
          <w:szCs w:val="20"/>
          <w:lang w:eastAsia="ar-SA"/>
        </w:rPr>
        <w:t xml:space="preserve"> </w:t>
      </w:r>
    </w:p>
    <w:p w14:paraId="4DA4E3F9" w14:textId="52D02449" w:rsidR="00C074DA" w:rsidRDefault="00C074DA" w:rsidP="00C074DA">
      <w:pPr>
        <w:pStyle w:val="PargrafodaLista"/>
        <w:spacing w:before="120" w:after="120" w:line="276" w:lineRule="auto"/>
        <w:ind w:left="1134"/>
        <w:jc w:val="both"/>
        <w:rPr>
          <w:rFonts w:cs="Arial"/>
          <w:szCs w:val="20"/>
        </w:rPr>
      </w:pPr>
      <w:r>
        <w:rPr>
          <w:rFonts w:cs="Arial"/>
          <w:szCs w:val="20"/>
          <w:lang w:eastAsia="ar-SA"/>
        </w:rPr>
        <w:t>(</w:t>
      </w:r>
      <w:hyperlink r:id="rId28" w:history="1">
        <w:r w:rsidR="00272076" w:rsidRPr="00272076">
          <w:rPr>
            <w:rStyle w:val="Hyperlink"/>
          </w:rPr>
          <w:t>https://portaldatransparencia.gov.br/sancoes/consulta?cadastro=1%2C2</w:t>
        </w:r>
      </w:hyperlink>
      <w:r>
        <w:rPr>
          <w:rFonts w:cs="Arial"/>
          <w:szCs w:val="20"/>
          <w:lang w:eastAsia="ar-SA"/>
        </w:rPr>
        <w:t>).</w:t>
      </w:r>
      <w:commentRangeEnd w:id="23"/>
      <w:r w:rsidR="00A47C33">
        <w:rPr>
          <w:rStyle w:val="Refdecomentrio"/>
        </w:rPr>
        <w:commentReference w:id="23"/>
      </w:r>
    </w:p>
    <w:p w14:paraId="7EA60640" w14:textId="41781EEC" w:rsidR="00C074DA" w:rsidRDefault="00C074DA" w:rsidP="00C074DA">
      <w:pPr>
        <w:numPr>
          <w:ilvl w:val="2"/>
          <w:numId w:val="1"/>
        </w:numPr>
        <w:spacing w:before="120" w:after="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9" w:anchor="art12" w:history="1">
        <w:r w:rsidRPr="00F67805">
          <w:rPr>
            <w:rStyle w:val="Hyperlink"/>
            <w:rFonts w:cs="Arial"/>
            <w:szCs w:val="20"/>
          </w:rPr>
          <w:t>artigo 12 da Lei n° 8.429, de 2 de junho de 1992</w:t>
        </w:r>
      </w:hyperlink>
      <w:r>
        <w:rPr>
          <w:rFonts w:cs="Arial"/>
          <w:color w:val="000000" w:themeColor="text1"/>
          <w:szCs w:val="20"/>
        </w:rPr>
        <w:t xml:space="preserve">, </w:t>
      </w:r>
      <w:r>
        <w:rPr>
          <w:rFonts w:cs="Arial"/>
          <w:color w:val="000000" w:themeColor="text1"/>
          <w:szCs w:val="20"/>
        </w:rPr>
        <w:lastRenderedPageBreak/>
        <w:t>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Default="00C074DA" w:rsidP="00C074DA">
      <w:pPr>
        <w:numPr>
          <w:ilvl w:val="3"/>
          <w:numId w:val="1"/>
        </w:numPr>
        <w:spacing w:before="120" w:after="120" w:line="276" w:lineRule="auto"/>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Default="00C074DA" w:rsidP="00C074DA">
      <w:pPr>
        <w:numPr>
          <w:ilvl w:val="4"/>
          <w:numId w:val="1"/>
        </w:numPr>
        <w:spacing w:before="120" w:after="120" w:line="276" w:lineRule="auto"/>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14:paraId="3D9B8ECE" w14:textId="77777777" w:rsidR="00C074DA" w:rsidRDefault="00C074DA" w:rsidP="00C074DA">
      <w:pPr>
        <w:numPr>
          <w:ilvl w:val="4"/>
          <w:numId w:val="1"/>
        </w:numPr>
        <w:spacing w:before="120" w:after="120" w:line="276" w:lineRule="auto"/>
        <w:contextualSpacing/>
        <w:jc w:val="both"/>
        <w:rPr>
          <w:rFonts w:cs="Arial"/>
          <w:szCs w:val="20"/>
        </w:rPr>
      </w:pPr>
      <w:r>
        <w:rPr>
          <w:rFonts w:cs="Arial"/>
          <w:color w:val="000000" w:themeColor="text1"/>
          <w:szCs w:val="20"/>
        </w:rPr>
        <w:t>O fornecedor será convocado para manifestação previamente à sua desclassificação</w:t>
      </w:r>
    </w:p>
    <w:p w14:paraId="13C23A73" w14:textId="77777777" w:rsidR="00C074DA" w:rsidRDefault="00C074DA" w:rsidP="00C074DA">
      <w:pPr>
        <w:numPr>
          <w:ilvl w:val="2"/>
          <w:numId w:val="1"/>
        </w:numPr>
        <w:spacing w:before="120" w:after="120" w:line="276" w:lineRule="auto"/>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14:paraId="1D48F771" w14:textId="77777777" w:rsidR="00C074DA" w:rsidRDefault="00C074DA" w:rsidP="00C074DA">
      <w:pPr>
        <w:numPr>
          <w:ilvl w:val="1"/>
          <w:numId w:val="1"/>
        </w:numPr>
        <w:spacing w:before="120" w:after="120"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14:paraId="13495D3B"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Pr>
          <w:rFonts w:cs="Arial"/>
          <w:color w:val="000000" w:themeColor="text1"/>
          <w:szCs w:val="20"/>
        </w:rPr>
        <w:t>ões</w:t>
      </w:r>
      <w:proofErr w:type="spellEnd"/>
      <w:r>
        <w:rPr>
          <w:rFonts w:cs="Arial"/>
          <w:color w:val="000000" w:themeColor="text1"/>
          <w:szCs w:val="20"/>
        </w:rPr>
        <w:t>) válida(s).</w:t>
      </w:r>
    </w:p>
    <w:p w14:paraId="561AFF4E" w14:textId="5F392FC9" w:rsidR="00C074DA" w:rsidRDefault="00C074DA" w:rsidP="00C074D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rFonts w:cs="Arial"/>
          <w:color w:val="FF0000"/>
          <w:szCs w:val="20"/>
        </w:rPr>
        <w:t>........,</w:t>
      </w:r>
      <w:r>
        <w:rPr>
          <w:rFonts w:cs="Arial"/>
          <w:color w:val="000000" w:themeColor="text1"/>
          <w:szCs w:val="20"/>
        </w:rPr>
        <w:t xml:space="preserve"> sob pena de inabilitação. (</w:t>
      </w:r>
      <w:hyperlink r:id="rId30" w:anchor="art19§3" w:history="1">
        <w:r w:rsidRPr="00F67805">
          <w:rPr>
            <w:rStyle w:val="Hyperlink"/>
            <w:rFonts w:cs="Arial"/>
            <w:szCs w:val="20"/>
          </w:rPr>
          <w:t>art. 19, § 3º, da IN Seges/ME nº 67, de 2021</w:t>
        </w:r>
      </w:hyperlink>
      <w:r>
        <w:rPr>
          <w:rFonts w:cs="Arial"/>
          <w:color w:val="000000" w:themeColor="text1"/>
          <w:szCs w:val="20"/>
        </w:rPr>
        <w:t>).</w:t>
      </w:r>
    </w:p>
    <w:p w14:paraId="64C1466D" w14:textId="77777777" w:rsidR="00C074DA" w:rsidRDefault="00C074DA" w:rsidP="00C074DA">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14:paraId="51D76F92"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41AEBDD0" w14:textId="77777777" w:rsidR="00C074DA" w:rsidRDefault="00C074DA" w:rsidP="00C074DA">
      <w:pPr>
        <w:numPr>
          <w:ilvl w:val="1"/>
          <w:numId w:val="1"/>
        </w:numPr>
        <w:spacing w:before="120" w:after="120" w:line="276" w:lineRule="auto"/>
        <w:contextualSpacing/>
        <w:jc w:val="both"/>
        <w:rPr>
          <w:rFonts w:cs="Arial"/>
          <w:i/>
          <w:color w:val="FF0000"/>
          <w:szCs w:val="20"/>
        </w:rPr>
      </w:pPr>
      <w:commentRangeStart w:id="24"/>
      <w:r>
        <w:rPr>
          <w:rFonts w:cs="Arial"/>
          <w:i/>
          <w:color w:val="FF0000"/>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7B49E97" w14:textId="77777777" w:rsidR="00C074DA" w:rsidRDefault="00C074DA" w:rsidP="00C074DA">
      <w:pPr>
        <w:numPr>
          <w:ilvl w:val="2"/>
          <w:numId w:val="1"/>
        </w:numPr>
        <w:spacing w:before="120" w:after="120" w:line="276" w:lineRule="auto"/>
        <w:contextualSpacing/>
        <w:jc w:val="both"/>
        <w:rPr>
          <w:rFonts w:cs="Arial"/>
          <w:i/>
          <w:color w:val="FF0000"/>
          <w:szCs w:val="20"/>
        </w:rPr>
      </w:pPr>
      <w:r>
        <w:rPr>
          <w:rFonts w:cs="Arial"/>
          <w:i/>
          <w:color w:val="FF0000"/>
          <w:szCs w:val="20"/>
        </w:rPr>
        <w:t>Não havendo a comprovação cumulativa dos requisitos de habilitação, a inabilitação recairá sobre o(s) item(</w:t>
      </w:r>
      <w:proofErr w:type="spellStart"/>
      <w:r>
        <w:rPr>
          <w:rFonts w:cs="Arial"/>
          <w:i/>
          <w:color w:val="FF0000"/>
          <w:szCs w:val="20"/>
        </w:rPr>
        <w:t>ns</w:t>
      </w:r>
      <w:proofErr w:type="spellEnd"/>
      <w:r>
        <w:rPr>
          <w:rFonts w:cs="Arial"/>
          <w:i/>
          <w:color w:val="FF0000"/>
          <w:szCs w:val="20"/>
        </w:rPr>
        <w:t>) de menor(es) valor(es) cuja retirada(s) seja(m) suficiente(s) para a habilitação do fornecedor nos remanescentes.</w:t>
      </w:r>
      <w:commentRangeEnd w:id="24"/>
      <w:r w:rsidR="00BD16B6">
        <w:rPr>
          <w:rStyle w:val="Refdecomentrio"/>
        </w:rPr>
        <w:commentReference w:id="24"/>
      </w:r>
    </w:p>
    <w:p w14:paraId="1734F261" w14:textId="77777777" w:rsidR="00C074DA" w:rsidRDefault="00C074DA" w:rsidP="00C074DA">
      <w:pPr>
        <w:spacing w:before="120" w:after="120" w:line="276" w:lineRule="auto"/>
        <w:ind w:left="1224"/>
        <w:contextualSpacing/>
        <w:jc w:val="both"/>
        <w:rPr>
          <w:rFonts w:cs="Arial"/>
          <w:i/>
          <w:color w:val="FF0000"/>
          <w:szCs w:val="20"/>
        </w:rPr>
      </w:pPr>
    </w:p>
    <w:p w14:paraId="57945FB6" w14:textId="77777777" w:rsidR="00C074DA" w:rsidRDefault="00C074DA" w:rsidP="00C074D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7228BE14" w14:textId="77777777" w:rsidR="00C074DA" w:rsidRDefault="00C074DA" w:rsidP="00C074DA">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2010F3DD" w14:textId="77777777" w:rsidR="00C074DA" w:rsidRDefault="00C074DA" w:rsidP="00C074DA">
      <w:pPr>
        <w:numPr>
          <w:ilvl w:val="2"/>
          <w:numId w:val="1"/>
        </w:numPr>
        <w:spacing w:before="120" w:after="120" w:line="276" w:lineRule="auto"/>
        <w:contextualSpacing/>
        <w:jc w:val="both"/>
        <w:rPr>
          <w:rFonts w:cs="Arial"/>
          <w:color w:val="000000"/>
          <w:szCs w:val="20"/>
        </w:rPr>
      </w:pPr>
      <w:r>
        <w:rPr>
          <w:rFonts w:cs="Arial"/>
          <w:color w:val="000000"/>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Default="00C074DA" w:rsidP="00C074DA">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14:paraId="46203BC9" w14:textId="77777777" w:rsidR="00C074DA" w:rsidRDefault="00C074DA" w:rsidP="00781AFF">
      <w:pPr>
        <w:pStyle w:val="Ttulo1"/>
      </w:pPr>
      <w:bookmarkStart w:id="25" w:name="_Toc118380905"/>
      <w:commentRangeStart w:id="26"/>
      <w:r>
        <w:t>CONTRATAÇÃO</w:t>
      </w:r>
      <w:bookmarkEnd w:id="25"/>
    </w:p>
    <w:p w14:paraId="5DA2774B"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commentRangeStart w:id="27"/>
      <w:r>
        <w:rPr>
          <w:rFonts w:eastAsia="Arial" w:cs="Arial"/>
          <w:color w:val="000000"/>
          <w:szCs w:val="20"/>
        </w:rPr>
        <w:t>Após a homologação e adjudicação, caso se conclua pela contratação, será firmado Termo de Contrato ou emitido instrumento equivalente.</w:t>
      </w:r>
      <w:commentRangeEnd w:id="27"/>
      <w:r w:rsidR="00BD16B6">
        <w:rPr>
          <w:rStyle w:val="Refdecomentrio"/>
        </w:rPr>
        <w:commentReference w:id="27"/>
      </w:r>
    </w:p>
    <w:p w14:paraId="1D39ACAB"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r>
        <w:rPr>
          <w:rFonts w:eastAsia="Arial" w:cs="Arial"/>
          <w:i/>
          <w:color w:val="FF0000"/>
          <w:szCs w:val="20"/>
        </w:rPr>
        <w:t>.........(........) dias úteis</w:t>
      </w:r>
      <w:r>
        <w:rPr>
          <w:rFonts w:eastAsia="Arial" w:cs="Arial"/>
          <w:i/>
          <w:color w:val="000000"/>
          <w:szCs w:val="20"/>
        </w:rPr>
        <w:t>,</w:t>
      </w:r>
      <w:r>
        <w:rPr>
          <w:rFonts w:eastAsia="Arial" w:cs="Arial"/>
          <w:color w:val="000000"/>
          <w:szCs w:val="20"/>
        </w:rPr>
        <w:t xml:space="preserve"> contados a partir da data de sua convocação, para </w:t>
      </w:r>
      <w:r>
        <w:rPr>
          <w:rFonts w:eastAsia="Arial" w:cs="Arial"/>
          <w:i/>
          <w:color w:val="FF0000"/>
          <w:szCs w:val="20"/>
        </w:rPr>
        <w:t xml:space="preserve">assinar o Termo de Contrato ou aceitar instrumento equivalente, conforme o caso (Nota de Empenho/Carta Contrato/Autorização), </w:t>
      </w:r>
      <w:r>
        <w:rPr>
          <w:rFonts w:eastAsia="Arial" w:cs="Arial"/>
          <w:color w:val="000000"/>
          <w:szCs w:val="20"/>
        </w:rPr>
        <w:t xml:space="preserve">sob pena de decair o direito à contratação, sem prejuízo das sanções previstas neste Aviso de Contratação Direta. </w:t>
      </w:r>
    </w:p>
    <w:p w14:paraId="48A1EB52"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14:paraId="06CD8268"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commentRangeEnd w:id="26"/>
      <w:r w:rsidR="00BD16B6">
        <w:rPr>
          <w:rStyle w:val="Refdecomentrio"/>
        </w:rPr>
        <w:commentReference w:id="26"/>
      </w:r>
    </w:p>
    <w:p w14:paraId="36ECBC9D" w14:textId="77777777" w:rsidR="00C074DA" w:rsidRDefault="00C074DA" w:rsidP="00C074DA">
      <w:pPr>
        <w:numPr>
          <w:ilvl w:val="1"/>
          <w:numId w:val="1"/>
        </w:numPr>
        <w:spacing w:before="120" w:after="120" w:line="276" w:lineRule="auto"/>
        <w:ind w:left="425" w:firstLine="0"/>
        <w:jc w:val="both"/>
        <w:rPr>
          <w:rFonts w:eastAsia="Arial" w:cs="Arial"/>
          <w:i/>
          <w:color w:val="FF0000"/>
          <w:szCs w:val="20"/>
        </w:rPr>
      </w:pPr>
      <w:commentRangeStart w:id="28"/>
      <w:r>
        <w:rPr>
          <w:rFonts w:eastAsia="Arial" w:cs="Arial"/>
          <w:i/>
          <w:color w:val="FF0000"/>
          <w:szCs w:val="20"/>
        </w:rPr>
        <w:t>O Aceite da Nota de Empenho ou do instrumento equivalente, emitida ao fornecedor adjudicado, implica o reconhecimento de que:</w:t>
      </w:r>
    </w:p>
    <w:p w14:paraId="330CA023" w14:textId="7DDE4453" w:rsidR="00C074DA" w:rsidRDefault="00C074DA" w:rsidP="00C074DA">
      <w:pPr>
        <w:numPr>
          <w:ilvl w:val="2"/>
          <w:numId w:val="1"/>
        </w:numPr>
        <w:spacing w:before="120" w:after="120" w:line="276" w:lineRule="auto"/>
        <w:jc w:val="both"/>
        <w:rPr>
          <w:rFonts w:eastAsia="Arial" w:cs="Arial"/>
          <w:i/>
          <w:color w:val="FF0000"/>
          <w:szCs w:val="20"/>
        </w:rPr>
      </w:pPr>
      <w:r>
        <w:rPr>
          <w:rFonts w:eastAsia="Arial" w:cs="Arial"/>
          <w:i/>
          <w:color w:val="FF0000"/>
          <w:szCs w:val="20"/>
        </w:rPr>
        <w:t xml:space="preserve">referida Nota está substituindo o contrato, aplicando-se à relação de negócios ali estabelecida as disposições da </w:t>
      </w:r>
      <w:hyperlink r:id="rId31" w:history="1">
        <w:r w:rsidRPr="00A50578">
          <w:rPr>
            <w:rStyle w:val="Hyperlink"/>
            <w:rFonts w:eastAsia="Arial" w:cs="Arial"/>
            <w:i/>
            <w:szCs w:val="20"/>
          </w:rPr>
          <w:t>Lei nº 14.133, de 2021</w:t>
        </w:r>
      </w:hyperlink>
      <w:r>
        <w:rPr>
          <w:rFonts w:eastAsia="Arial" w:cs="Arial"/>
          <w:i/>
          <w:color w:val="FF0000"/>
          <w:szCs w:val="20"/>
        </w:rPr>
        <w:t>;</w:t>
      </w:r>
    </w:p>
    <w:p w14:paraId="06683509" w14:textId="77777777" w:rsidR="00C074DA" w:rsidRDefault="00C074DA" w:rsidP="00C074DA">
      <w:pPr>
        <w:numPr>
          <w:ilvl w:val="2"/>
          <w:numId w:val="1"/>
        </w:numPr>
        <w:spacing w:before="120" w:after="120" w:line="276" w:lineRule="auto"/>
        <w:jc w:val="both"/>
        <w:rPr>
          <w:rFonts w:eastAsia="Arial" w:cs="Arial"/>
          <w:i/>
          <w:color w:val="FF0000"/>
          <w:szCs w:val="20"/>
        </w:rPr>
      </w:pPr>
      <w:r>
        <w:rPr>
          <w:rFonts w:eastAsia="Arial" w:cs="Arial"/>
          <w:i/>
          <w:color w:val="FF0000"/>
          <w:szCs w:val="20"/>
        </w:rPr>
        <w:t>a contratada se vincula à sua proposta e às previsões contidas no Aviso de Contratação Direta e seus anexos;</w:t>
      </w:r>
    </w:p>
    <w:p w14:paraId="66C75756" w14:textId="5B4A362F" w:rsidR="00C074DA" w:rsidRDefault="00C074DA" w:rsidP="00C074DA">
      <w:pPr>
        <w:numPr>
          <w:ilvl w:val="2"/>
          <w:numId w:val="1"/>
        </w:numPr>
        <w:spacing w:before="120" w:after="120" w:line="276" w:lineRule="auto"/>
        <w:jc w:val="both"/>
        <w:rPr>
          <w:rFonts w:eastAsia="Arial" w:cs="Arial"/>
          <w:i/>
          <w:color w:val="FF0000"/>
          <w:szCs w:val="20"/>
        </w:rPr>
      </w:pPr>
      <w:r>
        <w:rPr>
          <w:rFonts w:eastAsia="Arial" w:cs="Arial"/>
          <w:i/>
          <w:color w:val="FF0000"/>
          <w:szCs w:val="20"/>
        </w:rPr>
        <w:t xml:space="preserve">a contratada reconhece que as hipóteses de rescisão são aquelas previstas nos </w:t>
      </w:r>
      <w:hyperlink r:id="rId32" w:anchor="art137" w:history="1">
        <w:r w:rsidRPr="00A50578">
          <w:rPr>
            <w:rStyle w:val="Hyperlink"/>
            <w:rFonts w:eastAsia="Arial" w:cs="Arial"/>
            <w:i/>
            <w:szCs w:val="20"/>
          </w:rPr>
          <w:t>artigos 137 e 138 da Lei nº 14.133, de 2021</w:t>
        </w:r>
      </w:hyperlink>
      <w:r>
        <w:rPr>
          <w:rFonts w:eastAsia="Arial" w:cs="Arial"/>
          <w:i/>
          <w:color w:val="FF0000"/>
          <w:szCs w:val="20"/>
        </w:rPr>
        <w:t xml:space="preserve"> e reconhece os direitos da Administração previstos nos </w:t>
      </w:r>
      <w:hyperlink r:id="rId33" w:anchor="art137" w:history="1">
        <w:r w:rsidRPr="00B24029">
          <w:rPr>
            <w:rStyle w:val="Hyperlink"/>
            <w:rFonts w:eastAsia="Arial" w:cs="Arial"/>
            <w:i/>
            <w:szCs w:val="20"/>
          </w:rPr>
          <w:t>artigos 137 a 139 da mesma Lei</w:t>
        </w:r>
      </w:hyperlink>
      <w:r>
        <w:rPr>
          <w:rFonts w:eastAsia="Arial" w:cs="Arial"/>
          <w:i/>
          <w:color w:val="FF0000"/>
          <w:szCs w:val="20"/>
        </w:rPr>
        <w:t>.</w:t>
      </w:r>
      <w:commentRangeEnd w:id="28"/>
      <w:r w:rsidR="00BD16B6">
        <w:rPr>
          <w:rStyle w:val="Refdecomentrio"/>
        </w:rPr>
        <w:commentReference w:id="28"/>
      </w:r>
    </w:p>
    <w:p w14:paraId="0C6C8CD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B64124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commentRangeStart w:id="29"/>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commentRangeEnd w:id="29"/>
      <w:r w:rsidR="00BD16B6">
        <w:rPr>
          <w:rStyle w:val="Refdecomentrio"/>
        </w:rPr>
        <w:commentReference w:id="29"/>
      </w:r>
    </w:p>
    <w:p w14:paraId="6AEAA6DA" w14:textId="77777777" w:rsidR="00C074DA" w:rsidRDefault="00C074DA" w:rsidP="00781AFF">
      <w:pPr>
        <w:pStyle w:val="Ttulo1"/>
      </w:pPr>
      <w:bookmarkStart w:id="30" w:name="_Toc118380906"/>
      <w:r>
        <w:t>INFRAÇÕES E SANÇÕES ADMINISTRATIVAS</w:t>
      </w:r>
      <w:bookmarkEnd w:id="30"/>
    </w:p>
    <w:p w14:paraId="470FE3AB" w14:textId="07438888" w:rsidR="00C074DA" w:rsidRDefault="00C074DA" w:rsidP="00C074DA">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w:t>
      </w:r>
      <w:r w:rsidR="00651FED">
        <w:rPr>
          <w:rFonts w:cs="Arial"/>
        </w:rPr>
        <w:t>hipóteses previstas</w:t>
      </w:r>
      <w:r>
        <w:rPr>
          <w:rFonts w:cs="Arial"/>
        </w:rPr>
        <w:t xml:space="preserve"> no </w:t>
      </w:r>
      <w:hyperlink r:id="rId34" w:anchor="art155" w:history="1">
        <w:r w:rsidRPr="00A50578">
          <w:rPr>
            <w:rStyle w:val="Hyperlink"/>
            <w:rFonts w:cs="Arial"/>
          </w:rPr>
          <w:t>art. 155 da Lei nº 14.133, de 2021</w:t>
        </w:r>
      </w:hyperlink>
      <w:r>
        <w:rPr>
          <w:rFonts w:cs="Arial"/>
        </w:rPr>
        <w:t xml:space="preserve">, quais sejam: </w:t>
      </w:r>
    </w:p>
    <w:p w14:paraId="479DF54E" w14:textId="77777777"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11D8978B" w14:textId="77777777"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3D3A59AE" w14:textId="77777777"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total do contrato;</w:t>
      </w:r>
    </w:p>
    <w:p w14:paraId="028F4C2B" w14:textId="77777777" w:rsidR="00C074DA" w:rsidRDefault="00C074DA" w:rsidP="00C074DA">
      <w:pPr>
        <w:numPr>
          <w:ilvl w:val="2"/>
          <w:numId w:val="1"/>
        </w:numPr>
        <w:spacing w:before="120" w:after="120" w:line="276" w:lineRule="auto"/>
        <w:jc w:val="both"/>
        <w:rPr>
          <w:rFonts w:cs="Arial"/>
        </w:rPr>
      </w:pPr>
      <w:r>
        <w:rPr>
          <w:rFonts w:cs="Arial"/>
          <w:color w:val="000000"/>
          <w:szCs w:val="20"/>
        </w:rPr>
        <w:lastRenderedPageBreak/>
        <w:t>deixar de entregar a documentação exigida para o certame;</w:t>
      </w:r>
    </w:p>
    <w:p w14:paraId="4E69CCEF"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4BE7D953"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1889103C" w14:textId="77777777" w:rsidR="00C074DA" w:rsidRDefault="00C074DA" w:rsidP="00C074DA">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5D40816C" w14:textId="77777777" w:rsidR="00C074DA" w:rsidRDefault="00C074DA" w:rsidP="00C074DA">
      <w:pPr>
        <w:numPr>
          <w:ilvl w:val="2"/>
          <w:numId w:val="1"/>
        </w:numPr>
        <w:spacing w:before="120" w:after="120" w:line="276" w:lineRule="auto"/>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14:paraId="0EB1EBD9" w14:textId="77777777" w:rsidR="00C074DA" w:rsidRDefault="00C074DA" w:rsidP="00C074DA">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14:paraId="5AB18E9D" w14:textId="77777777" w:rsidR="00C074DA" w:rsidRDefault="00C074DA" w:rsidP="00C074DA">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14:paraId="68B9125F" w14:textId="77777777" w:rsidR="00C074DA" w:rsidRDefault="00C074DA" w:rsidP="00C074D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Default="00C074DA" w:rsidP="00C074DA">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14:paraId="4563909F" w14:textId="18063C5C" w:rsidR="00C074DA" w:rsidRPr="00A50578" w:rsidRDefault="00C074DA" w:rsidP="00C074DA">
      <w:pPr>
        <w:numPr>
          <w:ilvl w:val="2"/>
          <w:numId w:val="1"/>
        </w:numPr>
        <w:spacing w:before="120" w:after="120" w:line="276" w:lineRule="auto"/>
        <w:jc w:val="both"/>
        <w:rPr>
          <w:rStyle w:val="Hyperlink"/>
          <w:rFonts w:cs="Arial"/>
          <w:szCs w:val="20"/>
        </w:rPr>
      </w:pPr>
      <w:proofErr w:type="gramStart"/>
      <w:r>
        <w:rPr>
          <w:rFonts w:cs="Arial"/>
          <w:color w:val="000000"/>
          <w:szCs w:val="20"/>
        </w:rPr>
        <w:t>praticar</w:t>
      </w:r>
      <w:proofErr w:type="gramEnd"/>
      <w:r>
        <w:rPr>
          <w:rFonts w:cs="Arial"/>
          <w:color w:val="000000"/>
          <w:szCs w:val="20"/>
        </w:rPr>
        <w:t xml:space="preserve"> ato lesivo previsto no </w:t>
      </w:r>
      <w:r w:rsidR="00A50578">
        <w:rPr>
          <w:color w:val="000000"/>
        </w:rPr>
        <w:fldChar w:fldCharType="begin"/>
      </w:r>
      <w:r w:rsidR="00A50578">
        <w:rPr>
          <w:color w:val="000000"/>
        </w:rPr>
        <w:instrText xml:space="preserve"> HYPERLINK "http://www.planalto.gov.br/ccivil_03/_ato2019-2022/2021/lei/L14133.htm" \l "art5" </w:instrText>
      </w:r>
      <w:r w:rsidR="00A50578">
        <w:rPr>
          <w:color w:val="000000"/>
        </w:rPr>
        <w:fldChar w:fldCharType="separate"/>
      </w:r>
      <w:r w:rsidRPr="00A50578">
        <w:rPr>
          <w:rStyle w:val="Hyperlink"/>
        </w:rPr>
        <w:t>art. 5º da Lei nº 12.846, de 1º de agosto de 2013.</w:t>
      </w:r>
    </w:p>
    <w:p w14:paraId="17B00865" w14:textId="06A8BDCA" w:rsidR="00C074DA" w:rsidRDefault="00A50578" w:rsidP="00C074DA">
      <w:pPr>
        <w:numPr>
          <w:ilvl w:val="1"/>
          <w:numId w:val="1"/>
        </w:numPr>
        <w:spacing w:before="120" w:after="120" w:line="276" w:lineRule="auto"/>
        <w:ind w:left="425" w:firstLine="0"/>
        <w:jc w:val="both"/>
        <w:rPr>
          <w:rFonts w:cs="Arial"/>
          <w:b/>
        </w:rPr>
      </w:pPr>
      <w:r>
        <w:rPr>
          <w:color w:val="000000"/>
        </w:rPr>
        <w:fldChar w:fldCharType="end"/>
      </w:r>
      <w:r w:rsidR="00C074DA">
        <w:rPr>
          <w:rFonts w:cs="Arial"/>
        </w:rPr>
        <w:t>O fornecedor que cometer qualquer das infrações discriminadas nos subitens anteriores ficará sujeito, sem prejuízo da responsabilidade civil e criminal, às seguintes sanções:</w:t>
      </w:r>
    </w:p>
    <w:p w14:paraId="573EBBFE" w14:textId="77777777" w:rsidR="00C074DA" w:rsidRDefault="00C074DA" w:rsidP="00C074DA">
      <w:pPr>
        <w:numPr>
          <w:ilvl w:val="2"/>
          <w:numId w:val="5"/>
        </w:numPr>
        <w:spacing w:before="120" w:after="120" w:line="276" w:lineRule="auto"/>
        <w:jc w:val="both"/>
        <w:rPr>
          <w:rFonts w:cs="Arial"/>
        </w:rPr>
      </w:pPr>
      <w:r>
        <w:rPr>
          <w:rFonts w:cs="Arial"/>
        </w:rPr>
        <w:t>Advertência pela falta do subitem 8.1.1 deste Aviso de Contratação Direta,</w:t>
      </w:r>
      <w:r>
        <w:t xml:space="preserve"> </w:t>
      </w:r>
      <w:r>
        <w:rPr>
          <w:rFonts w:cs="Arial"/>
        </w:rPr>
        <w:t>quando não se justificar a imposição de penalidade mais grave;</w:t>
      </w:r>
    </w:p>
    <w:p w14:paraId="1CBEED0C" w14:textId="77777777" w:rsidR="00C074DA" w:rsidRDefault="00C074DA" w:rsidP="00C074DA">
      <w:pPr>
        <w:numPr>
          <w:ilvl w:val="2"/>
          <w:numId w:val="5"/>
        </w:numPr>
        <w:spacing w:before="120" w:after="120" w:line="276" w:lineRule="auto"/>
        <w:jc w:val="both"/>
        <w:rPr>
          <w:rFonts w:cs="Arial"/>
        </w:rPr>
      </w:pPr>
      <w:commentRangeStart w:id="31"/>
      <w:r>
        <w:rPr>
          <w:rFonts w:cs="Arial"/>
        </w:rPr>
        <w:t xml:space="preserve">Multa de </w:t>
      </w:r>
      <w:r>
        <w:rPr>
          <w:rFonts w:cs="Arial"/>
          <w:color w:val="FF0000"/>
        </w:rPr>
        <w:t xml:space="preserve">.......% </w:t>
      </w:r>
      <w:proofErr w:type="gramStart"/>
      <w:r>
        <w:rPr>
          <w:rFonts w:cs="Arial"/>
          <w:color w:val="FF0000"/>
        </w:rPr>
        <w:t>(....</w:t>
      </w:r>
      <w:proofErr w:type="gramEnd"/>
      <w:r>
        <w:rPr>
          <w:rFonts w:cs="Arial"/>
          <w:color w:val="FF0000"/>
        </w:rPr>
        <w:t xml:space="preserve">. por cento) </w:t>
      </w:r>
      <w:r>
        <w:rPr>
          <w:rFonts w:cs="Arial"/>
        </w:rPr>
        <w:t>sobre o valor estimado do(s) item(s) prejudicado(s) pela conduta do fornecedor, por qualquer das infrações dos subitens 8.1.1 a 8.1.12;</w:t>
      </w:r>
      <w:commentRangeEnd w:id="31"/>
      <w:r w:rsidR="00BD16B6">
        <w:rPr>
          <w:rStyle w:val="Refdecomentrio"/>
        </w:rPr>
        <w:commentReference w:id="31"/>
      </w:r>
    </w:p>
    <w:p w14:paraId="70C4748F" w14:textId="77777777" w:rsidR="00C074DA" w:rsidRDefault="00C074DA" w:rsidP="00C074DA">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14:paraId="3BB8771A" w14:textId="77777777" w:rsidR="00C074DA" w:rsidRDefault="00C074DA" w:rsidP="00C074DA">
      <w:pPr>
        <w:numPr>
          <w:ilvl w:val="2"/>
          <w:numId w:val="5"/>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14:paraId="2EBE02AD" w14:textId="0F10A1E1"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 aplicação das sanções previstas neste Contrato não exclui, em hipótese alguma, a obrigação de reparação integral do dano causado à Contratante (</w:t>
      </w:r>
      <w:hyperlink r:id="rId35" w:anchor="art156§9" w:history="1">
        <w:r w:rsidRPr="002F291B">
          <w:rPr>
            <w:rStyle w:val="Hyperlink"/>
            <w:rFonts w:cs="Arial"/>
            <w:bCs/>
          </w:rPr>
          <w:t>art. 156, §9º</w:t>
        </w:r>
      </w:hyperlink>
      <w:r w:rsidRPr="008C7F01">
        <w:rPr>
          <w:rFonts w:cs="Arial"/>
          <w:bCs/>
        </w:rPr>
        <w:t>)</w:t>
      </w:r>
    </w:p>
    <w:p w14:paraId="4A7985B5" w14:textId="4DAC242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Todas as sanções previstas neste Aviso poderão ser aplicadas cumulativamente com a multa </w:t>
      </w:r>
      <w:hyperlink r:id="rId36" w:anchor="art156§7" w:history="1">
        <w:r w:rsidRPr="002F291B">
          <w:rPr>
            <w:rStyle w:val="Hyperlink"/>
            <w:rFonts w:cs="Arial"/>
            <w:bCs/>
          </w:rPr>
          <w:t>(art. 156, §7º</w:t>
        </w:r>
      </w:hyperlink>
      <w:r w:rsidRPr="008C7F01">
        <w:rPr>
          <w:rFonts w:cs="Arial"/>
          <w:bCs/>
        </w:rPr>
        <w:t>).</w:t>
      </w:r>
    </w:p>
    <w:p w14:paraId="330B48F2" w14:textId="462DE1AD"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Antes da aplicação da 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37" w:anchor="art157" w:history="1">
        <w:r w:rsidRPr="002F291B">
          <w:rPr>
            <w:rStyle w:val="Hyperlink"/>
            <w:rFonts w:cs="Arial"/>
            <w:bCs/>
          </w:rPr>
          <w:t>art. 157</w:t>
        </w:r>
      </w:hyperlink>
      <w:r w:rsidRPr="008C7F01">
        <w:rPr>
          <w:rFonts w:cs="Arial"/>
          <w:bCs/>
        </w:rPr>
        <w:t>)</w:t>
      </w:r>
    </w:p>
    <w:p w14:paraId="52FA3DBC" w14:textId="1D5E934E"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8" w:anchor="art156§8" w:history="1">
        <w:r w:rsidRPr="00F86E08">
          <w:rPr>
            <w:rStyle w:val="Hyperlink"/>
            <w:rFonts w:cs="Arial"/>
            <w:bCs/>
          </w:rPr>
          <w:t>art. 156, §8º</w:t>
        </w:r>
      </w:hyperlink>
      <w:r w:rsidRPr="008C7F01">
        <w:rPr>
          <w:rFonts w:cs="Arial"/>
          <w:bCs/>
        </w:rPr>
        <w:t>).</w:t>
      </w:r>
    </w:p>
    <w:p w14:paraId="651F3C9F" w14:textId="77777777"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lastRenderedPageBreak/>
        <w:t xml:space="preserve">Previamente ao encaminhamento à cobrança judicial, a multa poderá ser recolhida administrativamente no prazo máximo de </w:t>
      </w:r>
      <w:r w:rsidRPr="008C7F01">
        <w:rPr>
          <w:rFonts w:cs="Arial"/>
          <w:i/>
          <w:color w:val="FF0000"/>
        </w:rPr>
        <w:t>XX (XXXX)</w:t>
      </w:r>
      <w:r w:rsidRPr="008C7F01">
        <w:rPr>
          <w:rFonts w:cs="Arial"/>
          <w:bCs/>
          <w:i/>
          <w:iCs/>
        </w:rPr>
        <w:t xml:space="preserve"> </w:t>
      </w:r>
      <w:r w:rsidRPr="008C7F01">
        <w:rPr>
          <w:rFonts w:cs="Arial"/>
          <w:bCs/>
        </w:rPr>
        <w:t>dias, a contar da data do recebimento da comunicação enviada pela autoridade competente.</w:t>
      </w:r>
      <w:bookmarkStart w:id="32" w:name="_Hlk78351618"/>
      <w:bookmarkEnd w:id="32"/>
    </w:p>
    <w:p w14:paraId="7A658C1B" w14:textId="3E9EE4F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9" w:anchor="art158" w:history="1">
        <w:r w:rsidRPr="00F86E08">
          <w:rPr>
            <w:rStyle w:val="Hyperlink"/>
            <w:rFonts w:cs="Arial"/>
            <w:bCs/>
          </w:rPr>
          <w:t>art. 158 da Lei nº 14.133, de 2021</w:t>
        </w:r>
      </w:hyperlink>
      <w:r w:rsidRPr="008C7F01">
        <w:rPr>
          <w:rFonts w:cs="Arial"/>
          <w:bCs/>
        </w:rPr>
        <w:t>, para as penalidades de impedimento de licitar e contratar e de declaração de inidoneidade para licitar ou contratar.</w:t>
      </w:r>
    </w:p>
    <w:p w14:paraId="24BCDAAD" w14:textId="4FCCAAC4" w:rsidR="00C074DA" w:rsidRDefault="00C074DA" w:rsidP="00C074D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40" w:anchor="art156§1" w:history="1">
        <w:r w:rsidRPr="00F86E08">
          <w:rPr>
            <w:rStyle w:val="Hyperlink"/>
            <w:rFonts w:cs="Arial"/>
            <w:bCs/>
          </w:rPr>
          <w:t>art. 156, §1º</w:t>
        </w:r>
      </w:hyperlink>
      <w:r>
        <w:rPr>
          <w:rFonts w:cs="Arial"/>
          <w:bCs/>
        </w:rPr>
        <w:t>):</w:t>
      </w:r>
    </w:p>
    <w:p w14:paraId="7C1DE3DA"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natureza e a gravidade da infração cometida;</w:t>
      </w:r>
    </w:p>
    <w:p w14:paraId="21BB2D90"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peculiaridades do caso concreto;</w:t>
      </w:r>
    </w:p>
    <w:p w14:paraId="24CFC175"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circunstâncias agravantes ou atenuantes;</w:t>
      </w:r>
    </w:p>
    <w:p w14:paraId="513D7EAB"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os danos que dela provierem para o Contratante;</w:t>
      </w:r>
    </w:p>
    <w:p w14:paraId="3F3145CE"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604FC7F3" w14:textId="74C45C08"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Os atos previstos como infrações administrativas na </w:t>
      </w:r>
      <w:hyperlink r:id="rId41"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42" w:history="1">
        <w:r w:rsidRPr="00F86E08">
          <w:rPr>
            <w:rStyle w:val="Hyperlink"/>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43" w:anchor="art159" w:history="1">
        <w:r w:rsidRPr="00F86E08">
          <w:rPr>
            <w:rStyle w:val="Hyperlink"/>
            <w:rFonts w:cs="Arial"/>
            <w:bCs/>
          </w:rPr>
          <w:t>art. 159</w:t>
        </w:r>
      </w:hyperlink>
      <w:r w:rsidRPr="008C7F01">
        <w:rPr>
          <w:rFonts w:cs="Arial"/>
          <w:bCs/>
        </w:rPr>
        <w:t>).</w:t>
      </w:r>
    </w:p>
    <w:p w14:paraId="6FB6A67E" w14:textId="03247131"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4" w:anchor="art160" w:history="1">
        <w:r w:rsidRPr="00F86E08">
          <w:rPr>
            <w:rStyle w:val="Hyperlink"/>
            <w:rFonts w:cs="Arial"/>
            <w:bCs/>
          </w:rPr>
          <w:t>art. 160</w:t>
        </w:r>
      </w:hyperlink>
      <w:r w:rsidRPr="008C7F01">
        <w:rPr>
          <w:rFonts w:cs="Arial"/>
          <w:bCs/>
        </w:rPr>
        <w:t>)</w:t>
      </w:r>
    </w:p>
    <w:p w14:paraId="4D1E1B38" w14:textId="7B241F8D"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aplicadas, para fins de publicidade no Cadastro Nacional de Empresas Inidôneas e Suspensas (</w:t>
      </w:r>
      <w:proofErr w:type="spellStart"/>
      <w:r w:rsidRPr="008C7F01">
        <w:rPr>
          <w:rFonts w:cs="Arial"/>
          <w:bCs/>
        </w:rPr>
        <w:t>Ceis</w:t>
      </w:r>
      <w:proofErr w:type="spellEnd"/>
      <w:r w:rsidRPr="008C7F01">
        <w:rPr>
          <w:rFonts w:cs="Arial"/>
          <w:bCs/>
        </w:rPr>
        <w:t>) e no Cadastro Nacional de Empresas Punidas (</w:t>
      </w:r>
      <w:proofErr w:type="spellStart"/>
      <w:r w:rsidRPr="008C7F01">
        <w:rPr>
          <w:rFonts w:cs="Arial"/>
          <w:bCs/>
        </w:rPr>
        <w:t>Cnep</w:t>
      </w:r>
      <w:proofErr w:type="spellEnd"/>
      <w:r w:rsidRPr="008C7F01">
        <w:rPr>
          <w:rFonts w:cs="Arial"/>
          <w:bCs/>
        </w:rPr>
        <w:t>), instituídos no âmbito do Poder Executivo Federal. (</w:t>
      </w:r>
      <w:hyperlink r:id="rId45" w:anchor="art161" w:history="1">
        <w:r w:rsidRPr="00F86E08">
          <w:rPr>
            <w:rStyle w:val="Hyperlink"/>
            <w:rFonts w:cs="Arial"/>
            <w:bCs/>
          </w:rPr>
          <w:t>Art. 161</w:t>
        </w:r>
      </w:hyperlink>
      <w:r w:rsidRPr="008C7F01">
        <w:rPr>
          <w:rFonts w:cs="Arial"/>
          <w:bCs/>
        </w:rPr>
        <w:t>)</w:t>
      </w:r>
    </w:p>
    <w:p w14:paraId="17071F78" w14:textId="61237F12"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As sanções de impedimento de licitar e contratar e declaração de inidoneidade para licitar ou contratar são passíveis de reabilitação na forma do </w:t>
      </w:r>
      <w:hyperlink r:id="rId46" w:anchor="art163" w:history="1">
        <w:r w:rsidRPr="00F86E08">
          <w:rPr>
            <w:rStyle w:val="Hyperlink"/>
            <w:rFonts w:cs="Arial"/>
            <w:bCs/>
          </w:rPr>
          <w:t>art. 163 da Lei nº 14.133, de 2021.</w:t>
        </w:r>
      </w:hyperlink>
    </w:p>
    <w:p w14:paraId="074EF632" w14:textId="77777777" w:rsidR="00C074DA" w:rsidRDefault="00C074DA" w:rsidP="00C074D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7B478718" w14:textId="77777777" w:rsidR="00C074DA" w:rsidRDefault="00C074DA" w:rsidP="00C074DA">
      <w:pPr>
        <w:spacing w:before="120" w:after="120" w:line="276" w:lineRule="auto"/>
        <w:ind w:left="425"/>
        <w:jc w:val="both"/>
        <w:rPr>
          <w:rFonts w:cs="Arial"/>
        </w:rPr>
      </w:pPr>
    </w:p>
    <w:p w14:paraId="0216A6FF" w14:textId="77777777" w:rsidR="00C074DA" w:rsidRDefault="00C074DA" w:rsidP="00781AFF">
      <w:pPr>
        <w:pStyle w:val="Ttulo1"/>
      </w:pPr>
      <w:bookmarkStart w:id="33" w:name="_Toc118380907"/>
      <w:r>
        <w:t>DAS DISPOSIÇÕES GERAIS</w:t>
      </w:r>
      <w:bookmarkEnd w:id="33"/>
    </w:p>
    <w:p w14:paraId="436BBE8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17790CCC"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republicar o presente aviso com uma nova data;</w:t>
      </w:r>
    </w:p>
    <w:p w14:paraId="19ECBA17"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3CC66BE5"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232605D6" w14:textId="1F72BD87" w:rsidR="00C074DA" w:rsidRDefault="00C074DA" w:rsidP="00C074DA">
      <w:pPr>
        <w:numPr>
          <w:ilvl w:val="1"/>
          <w:numId w:val="1"/>
        </w:numPr>
        <w:spacing w:before="120" w:after="120" w:line="276" w:lineRule="auto"/>
        <w:ind w:left="425" w:firstLine="0"/>
        <w:jc w:val="both"/>
        <w:rPr>
          <w:rFonts w:cs="Arial"/>
          <w:color w:val="000000"/>
          <w:szCs w:val="20"/>
        </w:rPr>
      </w:pPr>
      <w:r w:rsidRPr="008C7F01">
        <w:rPr>
          <w:rFonts w:cs="Arial"/>
          <w:color w:val="000000"/>
          <w:szCs w:val="20"/>
        </w:rPr>
        <w:t>As providências dos subitens 9.</w:t>
      </w:r>
      <w:r w:rsidR="0045721D" w:rsidRPr="008C7F01">
        <w:rPr>
          <w:rFonts w:cs="Arial"/>
          <w:color w:val="000000"/>
          <w:szCs w:val="20"/>
        </w:rPr>
        <w:t>1.1 e 9.1</w:t>
      </w:r>
      <w:r w:rsidRPr="008C7F01">
        <w:rPr>
          <w:rFonts w:cs="Arial"/>
          <w:color w:val="000000"/>
          <w:szCs w:val="20"/>
        </w:rPr>
        <w:t>.2 também poderão ser utilizadas se não houver o comparecimento de quaisquer fornecedores</w:t>
      </w:r>
      <w:r>
        <w:rPr>
          <w:rFonts w:cs="Arial"/>
          <w:color w:val="000000"/>
          <w:szCs w:val="20"/>
        </w:rPr>
        <w:t xml:space="preserve"> interessados (procedimento deserto).</w:t>
      </w:r>
    </w:p>
    <w:p w14:paraId="04BAADD3"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7C4787C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5F3094BD"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ANEXO I – Documentação exigida para Habilitação</w:t>
      </w:r>
    </w:p>
    <w:p w14:paraId="65C70062"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ANEXO II - Termo de Referência;</w:t>
      </w:r>
    </w:p>
    <w:p w14:paraId="1E6694C2" w14:textId="77777777" w:rsidR="00C074DA" w:rsidRDefault="00C074DA" w:rsidP="00C074DA">
      <w:pPr>
        <w:numPr>
          <w:ilvl w:val="3"/>
          <w:numId w:val="1"/>
        </w:numPr>
        <w:spacing w:before="120" w:after="120" w:line="276" w:lineRule="auto"/>
        <w:jc w:val="both"/>
        <w:rPr>
          <w:rFonts w:cs="Arial"/>
          <w:i/>
          <w:iCs/>
          <w:color w:val="FF0000"/>
          <w:szCs w:val="20"/>
        </w:rPr>
      </w:pPr>
      <w:r>
        <w:rPr>
          <w:rFonts w:cs="Arial"/>
          <w:i/>
          <w:iCs/>
          <w:color w:val="FF0000"/>
          <w:szCs w:val="20"/>
        </w:rPr>
        <w:t>ANEXO II.1 – Estudo Técnico Preliminar</w:t>
      </w:r>
    </w:p>
    <w:p w14:paraId="60659231" w14:textId="77777777" w:rsidR="00C074DA" w:rsidRDefault="00C074DA" w:rsidP="00C074DA">
      <w:pPr>
        <w:numPr>
          <w:ilvl w:val="2"/>
          <w:numId w:val="1"/>
        </w:numPr>
        <w:spacing w:before="120" w:after="120" w:line="276" w:lineRule="auto"/>
        <w:jc w:val="both"/>
        <w:rPr>
          <w:rFonts w:cs="Arial"/>
          <w:i/>
          <w:iCs/>
          <w:color w:val="FF0000"/>
          <w:szCs w:val="20"/>
        </w:rPr>
      </w:pPr>
      <w:r>
        <w:rPr>
          <w:rFonts w:cs="Arial"/>
          <w:i/>
          <w:iCs/>
          <w:color w:val="FF0000"/>
          <w:szCs w:val="20"/>
        </w:rPr>
        <w:t>ANEXO III – Minuta de Termo de Contrato;</w:t>
      </w:r>
    </w:p>
    <w:p w14:paraId="33A65916" w14:textId="77777777" w:rsidR="00C074DA" w:rsidRDefault="00C074DA" w:rsidP="00C074DA">
      <w:pPr>
        <w:numPr>
          <w:ilvl w:val="2"/>
          <w:numId w:val="1"/>
        </w:numPr>
        <w:spacing w:before="120" w:after="120" w:line="276" w:lineRule="auto"/>
        <w:jc w:val="both"/>
        <w:rPr>
          <w:rFonts w:cs="Arial"/>
          <w:i/>
          <w:iCs/>
          <w:color w:val="FF0000"/>
          <w:szCs w:val="20"/>
        </w:rPr>
      </w:pPr>
      <w:r>
        <w:rPr>
          <w:rFonts w:cs="Arial"/>
          <w:i/>
          <w:iCs/>
          <w:color w:val="FF0000"/>
          <w:szCs w:val="20"/>
        </w:rPr>
        <w:t>ANEXO IV - Planilha de Custos e Formação de Preços;</w:t>
      </w:r>
    </w:p>
    <w:p w14:paraId="0FB4816E" w14:textId="77777777" w:rsidR="00C074DA" w:rsidRDefault="00C074DA" w:rsidP="00C074DA">
      <w:pPr>
        <w:numPr>
          <w:ilvl w:val="2"/>
          <w:numId w:val="1"/>
        </w:numPr>
        <w:spacing w:before="120" w:after="120" w:line="276" w:lineRule="auto"/>
        <w:jc w:val="both"/>
        <w:rPr>
          <w:rFonts w:cs="Arial"/>
          <w:i/>
          <w:iCs/>
          <w:color w:val="FF0000"/>
          <w:szCs w:val="20"/>
        </w:rPr>
      </w:pPr>
      <w:r>
        <w:rPr>
          <w:rFonts w:cs="Arial"/>
          <w:i/>
          <w:iCs/>
          <w:color w:val="FF0000"/>
          <w:szCs w:val="20"/>
        </w:rPr>
        <w:lastRenderedPageBreak/>
        <w:t>ANEXO V – (...)</w:t>
      </w:r>
    </w:p>
    <w:p w14:paraId="1AD603AC" w14:textId="77777777" w:rsidR="00C074DA" w:rsidRDefault="00C074DA" w:rsidP="00C074DA">
      <w:pPr>
        <w:spacing w:after="120" w:line="276" w:lineRule="auto"/>
        <w:ind w:left="360" w:right="-15"/>
        <w:jc w:val="both"/>
        <w:rPr>
          <w:rFonts w:cs="Arial"/>
          <w:color w:val="000000"/>
          <w:szCs w:val="20"/>
        </w:rPr>
      </w:pPr>
    </w:p>
    <w:p w14:paraId="1F57A57E" w14:textId="77777777" w:rsidR="00C074DA" w:rsidRDefault="00C074DA" w:rsidP="00C074DA">
      <w:pPr>
        <w:spacing w:after="120" w:line="276" w:lineRule="auto"/>
        <w:ind w:left="360" w:right="-15"/>
        <w:jc w:val="both"/>
        <w:rPr>
          <w:rFonts w:cs="Arial"/>
          <w:color w:val="000000"/>
          <w:szCs w:val="20"/>
        </w:rPr>
      </w:pPr>
      <w:proofErr w:type="gramStart"/>
      <w:r>
        <w:rPr>
          <w:rFonts w:cs="Arial"/>
          <w:color w:val="000000"/>
          <w:szCs w:val="20"/>
        </w:rPr>
        <w:t>........................................... ,</w:t>
      </w:r>
      <w:proofErr w:type="gramEnd"/>
      <w:r>
        <w:rPr>
          <w:rFonts w:cs="Arial"/>
          <w:color w:val="000000"/>
          <w:szCs w:val="20"/>
        </w:rPr>
        <w:t xml:space="preserve"> ......... de ................................. de 20.....</w:t>
      </w:r>
    </w:p>
    <w:p w14:paraId="00749B9C" w14:textId="77777777" w:rsidR="00C074DA" w:rsidRDefault="00C074DA" w:rsidP="00C074DA">
      <w:pPr>
        <w:spacing w:line="276" w:lineRule="auto"/>
        <w:jc w:val="both"/>
        <w:rPr>
          <w:rFonts w:cs="Arial"/>
          <w:szCs w:val="20"/>
        </w:rPr>
      </w:pPr>
      <w:r>
        <w:rPr>
          <w:rFonts w:cs="Arial"/>
          <w:b/>
          <w:bCs/>
          <w:iCs/>
          <w:color w:val="000000"/>
          <w:szCs w:val="20"/>
        </w:rPr>
        <w:t>Assinatura da autoridade competente</w:t>
      </w:r>
    </w:p>
    <w:p w14:paraId="14825211" w14:textId="77777777" w:rsidR="00C074DA" w:rsidRDefault="00C074DA" w:rsidP="00C074DA">
      <w:pPr>
        <w:jc w:val="center"/>
        <w:rPr>
          <w:rFonts w:cs="Arial"/>
          <w:b/>
          <w:bCs/>
          <w:lang w:eastAsia="en-US"/>
        </w:rPr>
      </w:pPr>
    </w:p>
    <w:p w14:paraId="669317F6" w14:textId="77777777" w:rsidR="00C074DA" w:rsidRDefault="00C074DA" w:rsidP="00C074DA">
      <w:pPr>
        <w:jc w:val="center"/>
        <w:rPr>
          <w:rFonts w:cs="Arial"/>
          <w:b/>
          <w:bCs/>
          <w:lang w:eastAsia="en-US"/>
        </w:rPr>
      </w:pPr>
    </w:p>
    <w:p w14:paraId="340B3024" w14:textId="77777777" w:rsidR="00C074DA" w:rsidRDefault="00C074DA" w:rsidP="00C074DA">
      <w:pPr>
        <w:jc w:val="center"/>
        <w:rPr>
          <w:rFonts w:cs="Arial"/>
          <w:b/>
          <w:bCs/>
          <w:lang w:eastAsia="en-US"/>
        </w:rPr>
      </w:pPr>
    </w:p>
    <w:p w14:paraId="2C42A94D" w14:textId="77777777" w:rsidR="00C074DA" w:rsidRDefault="00C074DA" w:rsidP="00C074DA">
      <w:pPr>
        <w:spacing w:line="276" w:lineRule="auto"/>
        <w:contextualSpacing/>
        <w:jc w:val="both"/>
        <w:rPr>
          <w:rFonts w:cs="Arial"/>
          <w:b/>
          <w:szCs w:val="20"/>
          <w:lang w:eastAsia="ar-SA"/>
        </w:rPr>
      </w:pPr>
    </w:p>
    <w:p w14:paraId="1465A8BF" w14:textId="77777777" w:rsidR="00C074DA" w:rsidRDefault="00C074DA" w:rsidP="00C074DA">
      <w:pPr>
        <w:spacing w:line="276" w:lineRule="auto"/>
        <w:contextualSpacing/>
        <w:jc w:val="both"/>
        <w:rPr>
          <w:rFonts w:cs="Arial"/>
          <w:b/>
          <w:szCs w:val="20"/>
          <w:lang w:eastAsia="ar-SA"/>
        </w:rPr>
      </w:pPr>
      <w:commentRangeStart w:id="34"/>
      <w:r>
        <w:rPr>
          <w:rFonts w:cs="Arial"/>
          <w:b/>
          <w:szCs w:val="20"/>
          <w:lang w:eastAsia="ar-SA"/>
        </w:rPr>
        <w:t>ANEXO I – DOCUMENTAÇÃO EXIGIDA PARA HABILITAÇÃO</w:t>
      </w:r>
      <w:commentRangeEnd w:id="34"/>
      <w:r w:rsidR="008C7F01">
        <w:rPr>
          <w:rStyle w:val="Refdecomentrio"/>
        </w:rPr>
        <w:commentReference w:id="34"/>
      </w:r>
    </w:p>
    <w:p w14:paraId="1B075C97" w14:textId="77777777" w:rsidR="00C074DA" w:rsidRDefault="00C074DA" w:rsidP="00C074DA">
      <w:pPr>
        <w:spacing w:line="276" w:lineRule="auto"/>
        <w:contextualSpacing/>
        <w:jc w:val="both"/>
        <w:rPr>
          <w:rFonts w:eastAsia="Calibri" w:cs="Arial"/>
          <w:iCs/>
          <w:szCs w:val="20"/>
          <w:lang w:eastAsia="en-US"/>
        </w:rPr>
      </w:pPr>
    </w:p>
    <w:p w14:paraId="2A4B6DF4" w14:textId="111B1E11" w:rsidR="00C074DA" w:rsidRDefault="00C074DA" w:rsidP="00C074DA">
      <w:pPr>
        <w:pStyle w:val="PargrafodaLista"/>
        <w:spacing w:before="120" w:after="120" w:line="276" w:lineRule="auto"/>
        <w:ind w:left="1145"/>
        <w:jc w:val="both"/>
        <w:rPr>
          <w:rFonts w:eastAsia="WenQuanYi Micro Hei" w:cs="Arial"/>
          <w:color w:val="000000"/>
          <w:szCs w:val="20"/>
          <w:lang w:eastAsia="zh-CN" w:bidi="hi-IN"/>
        </w:rPr>
      </w:pPr>
    </w:p>
    <w:p w14:paraId="585D3DA1" w14:textId="58E7C456" w:rsidR="00F14A99" w:rsidRDefault="00F14A99" w:rsidP="00F14A99">
      <w:pPr>
        <w:pStyle w:val="PargrafodaLista"/>
        <w:numPr>
          <w:ilvl w:val="0"/>
          <w:numId w:val="9"/>
        </w:numPr>
        <w:spacing w:before="120" w:after="120" w:line="276" w:lineRule="auto"/>
        <w:ind w:left="0" w:firstLine="0"/>
        <w:jc w:val="both"/>
        <w:rPr>
          <w:rFonts w:eastAsia="WenQuanYi Micro Hei" w:cs="Arial"/>
          <w:color w:val="000000"/>
          <w:szCs w:val="20"/>
          <w:lang w:eastAsia="zh-CN" w:bidi="hi-IN"/>
        </w:rPr>
      </w:pPr>
      <w:r w:rsidRPr="00F14A99">
        <w:rPr>
          <w:rFonts w:eastAsia="WenQuanYi Micro Hei" w:cs="Arial"/>
          <w:color w:val="000000"/>
          <w:szCs w:val="20"/>
          <w:lang w:eastAsia="zh-CN" w:bidi="hi-IN"/>
        </w:rPr>
        <w:t>As exigências de habilitação a serem atendidas pelo fornecedor são aquelas discriminadas nos itens a seguir:</w:t>
      </w:r>
    </w:p>
    <w:p w14:paraId="2AEE4007" w14:textId="77777777" w:rsidR="00F14A99" w:rsidRDefault="00F14A99" w:rsidP="00C074DA">
      <w:pPr>
        <w:pStyle w:val="PargrafodaLista"/>
        <w:spacing w:before="120" w:after="120" w:line="276" w:lineRule="auto"/>
        <w:ind w:left="1145"/>
        <w:jc w:val="both"/>
        <w:rPr>
          <w:rFonts w:eastAsia="WenQuanYi Micro Hei" w:cs="Arial"/>
          <w:color w:val="000000"/>
          <w:szCs w:val="20"/>
          <w:lang w:eastAsia="zh-CN" w:bidi="hi-IN"/>
        </w:rPr>
      </w:pPr>
    </w:p>
    <w:p w14:paraId="2AC5F791" w14:textId="77777777" w:rsidR="00C074DA" w:rsidRDefault="00C074DA" w:rsidP="00C074DA">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14:paraId="07B74BEC" w14:textId="77777777" w:rsidR="00C074DA" w:rsidRDefault="00C074DA" w:rsidP="00C074DA">
      <w:pPr>
        <w:pStyle w:val="PargrafodaLista"/>
        <w:spacing w:before="120" w:after="120" w:line="276" w:lineRule="auto"/>
        <w:ind w:left="1134" w:firstLine="11"/>
        <w:jc w:val="both"/>
        <w:rPr>
          <w:rFonts w:eastAsia="Calibri" w:cs="Arial"/>
          <w:i/>
          <w:color w:val="FF0000"/>
          <w:szCs w:val="20"/>
          <w:lang w:eastAsia="en-US"/>
        </w:rPr>
      </w:pPr>
    </w:p>
    <w:p w14:paraId="1DE852D6" w14:textId="77777777" w:rsidR="00C074DA" w:rsidRPr="008C7F01" w:rsidRDefault="00C074DA" w:rsidP="00C074DA">
      <w:pPr>
        <w:pStyle w:val="PargrafodaLista"/>
        <w:numPr>
          <w:ilvl w:val="2"/>
          <w:numId w:val="6"/>
        </w:numPr>
        <w:tabs>
          <w:tab w:val="left" w:pos="1440"/>
        </w:tabs>
        <w:snapToGrid w:val="0"/>
        <w:spacing w:before="120" w:after="120" w:line="276" w:lineRule="auto"/>
        <w:jc w:val="both"/>
        <w:rPr>
          <w:rFonts w:cs="DejaVu Sans"/>
          <w:szCs w:val="20"/>
        </w:rPr>
      </w:pPr>
      <w:commentRangeStart w:id="35"/>
      <w:r w:rsidRPr="008C7F01">
        <w:rPr>
          <w:rFonts w:cs="Arial"/>
          <w:b/>
          <w:i/>
          <w:color w:val="FF0000"/>
          <w:szCs w:val="20"/>
        </w:rPr>
        <w:t>Pessoa física:</w:t>
      </w:r>
      <w:r w:rsidRPr="008C7F01">
        <w:rPr>
          <w:rFonts w:cs="Arial"/>
          <w:i/>
          <w:color w:val="FF0000"/>
          <w:szCs w:val="20"/>
        </w:rPr>
        <w:t xml:space="preserve"> cédula de identidade (RG) ou documento equivalente que, por força de lei, tenha validade para fins de identificação em todo o território nacional;  </w:t>
      </w:r>
      <w:commentRangeEnd w:id="35"/>
      <w:r w:rsidR="008C7F01">
        <w:rPr>
          <w:rStyle w:val="Refdecomentrio"/>
        </w:rPr>
        <w:commentReference w:id="35"/>
      </w:r>
    </w:p>
    <w:p w14:paraId="0251F3C1" w14:textId="222AB2E8" w:rsidR="00C074DA" w:rsidRDefault="00C074DA" w:rsidP="00C074DA">
      <w:pPr>
        <w:pStyle w:val="PargrafodaLista"/>
        <w:numPr>
          <w:ilvl w:val="2"/>
          <w:numId w:val="6"/>
        </w:numPr>
        <w:tabs>
          <w:tab w:val="left" w:pos="1440"/>
        </w:tabs>
        <w:snapToGrid w:val="0"/>
        <w:spacing w:before="120" w:after="120" w:line="276" w:lineRule="auto"/>
        <w:jc w:val="both"/>
        <w:rPr>
          <w:iCs/>
          <w:szCs w:val="20"/>
        </w:rPr>
      </w:pPr>
      <w:r>
        <w:rPr>
          <w:rFonts w:cs="Arial"/>
          <w:b/>
          <w:iCs/>
          <w:szCs w:val="20"/>
        </w:rPr>
        <w:t>Empresário individual</w:t>
      </w:r>
      <w:r>
        <w:rPr>
          <w:rFonts w:cs="Arial"/>
          <w:iCs/>
          <w:szCs w:val="20"/>
        </w:rPr>
        <w:t xml:space="preserve">: inscrição no Registro Público de Empresas Mercantis, a cargo da Junta Comercial da respectiva sede; </w:t>
      </w:r>
    </w:p>
    <w:p w14:paraId="1D00F6B3" w14:textId="2C3F7FBE" w:rsidR="00C074DA" w:rsidRDefault="00C074DA" w:rsidP="00C074DA">
      <w:pPr>
        <w:pStyle w:val="PargrafodaLista"/>
        <w:numPr>
          <w:ilvl w:val="2"/>
          <w:numId w:val="6"/>
        </w:numPr>
        <w:tabs>
          <w:tab w:val="left" w:pos="1440"/>
        </w:tabs>
        <w:snapToGrid w:val="0"/>
        <w:spacing w:before="120" w:after="120" w:line="276" w:lineRule="auto"/>
        <w:jc w:val="both"/>
        <w:rPr>
          <w:rFonts w:ascii="Calibri" w:hAnsi="Calibri"/>
          <w:strike/>
          <w:sz w:val="22"/>
          <w:szCs w:val="22"/>
        </w:rPr>
      </w:pPr>
      <w:r>
        <w:rPr>
          <w:rFonts w:cs="Arial"/>
          <w:b/>
          <w:szCs w:val="20"/>
        </w:rPr>
        <w:t>Microempreendedor Individual - MEI</w:t>
      </w:r>
      <w:r>
        <w:rPr>
          <w:rFonts w:cs="Arial"/>
          <w:szCs w:val="20"/>
        </w:rPr>
        <w:t xml:space="preserve">: Certificado da Condição de </w:t>
      </w:r>
      <w:r w:rsidRPr="008C7F01">
        <w:rPr>
          <w:rFonts w:cs="Arial"/>
          <w:b/>
          <w:iCs/>
          <w:szCs w:val="20"/>
        </w:rPr>
        <w:t>Microempreendedor</w:t>
      </w:r>
      <w:r>
        <w:rPr>
          <w:rFonts w:cs="Arial"/>
          <w:szCs w:val="20"/>
        </w:rPr>
        <w:t xml:space="preserve"> Individual - CCMEI, cuja aceitação ficará condicionada à verificação da autenticidade no sítio </w:t>
      </w:r>
      <w:hyperlink r:id="rId47" w:history="1">
        <w:r w:rsidR="008946DB" w:rsidRPr="008946DB">
          <w:rPr>
            <w:rStyle w:val="Hyperlink"/>
            <w:rFonts w:cs="Arial"/>
            <w:szCs w:val="20"/>
          </w:rPr>
          <w:t>https://www.gov.br/empresas-e-negocios/pt-br/empreendedor</w:t>
        </w:r>
      </w:hyperlink>
      <w:r w:rsidR="008946DB">
        <w:rPr>
          <w:rFonts w:cs="Arial"/>
          <w:szCs w:val="20"/>
        </w:rPr>
        <w:t>;</w:t>
      </w:r>
    </w:p>
    <w:p w14:paraId="490504B9"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commentRangeStart w:id="36"/>
      <w:r w:rsidRPr="00855A8A">
        <w:rPr>
          <w:rFonts w:cs="Arial"/>
          <w:b/>
          <w:color w:val="000000"/>
          <w:szCs w:val="20"/>
        </w:rPr>
        <w:t>Sociedade empresária, sociedade limitada unipessoal – SLU ou sociedade identificada como empresa individual de responsabilidade limitada - EIRELI</w:t>
      </w:r>
      <w:r w:rsidRPr="00855A8A">
        <w:rPr>
          <w:rFonts w:cs="Arial"/>
          <w:color w:val="000000"/>
          <w:szCs w:val="20"/>
        </w:rPr>
        <w:t>: inscrição do ato constitutivo, estatuto ou contrato social no</w:t>
      </w:r>
      <w:r w:rsidRPr="00855A8A">
        <w:rPr>
          <w:rFonts w:cs="Arial"/>
          <w:szCs w:val="20"/>
        </w:rPr>
        <w:t xml:space="preserve"> </w:t>
      </w:r>
      <w:r w:rsidRPr="00855A8A">
        <w:rPr>
          <w:rFonts w:cs="Arial"/>
          <w:color w:val="000000"/>
          <w:szCs w:val="20"/>
        </w:rPr>
        <w:t>Registro Público de Empresas Mercantis, a cargo da Junta Comercial da respectiva sede, acompanhada de documento comprobatório de seus administradores;</w:t>
      </w:r>
      <w:commentRangeEnd w:id="36"/>
      <w:r w:rsidR="00855A8A">
        <w:rPr>
          <w:rStyle w:val="Refdecomentrio"/>
        </w:rPr>
        <w:commentReference w:id="36"/>
      </w:r>
    </w:p>
    <w:p w14:paraId="40BD2DBE" w14:textId="7B104443"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Sociedade empresária estrangeira com atuação permanente no País</w:t>
      </w:r>
      <w:r w:rsidRPr="00855A8A">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490B1EF"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Sociedade simples</w:t>
      </w:r>
      <w:r w:rsidRPr="00855A8A">
        <w:rPr>
          <w:rFonts w:cs="Arial"/>
          <w:color w:val="000000"/>
          <w:szCs w:val="20"/>
        </w:rPr>
        <w:t>: inscrição do ato constitutivo no Registro Civil de Pessoas Jurídicas do local de sua sede, acompanhada de documento comprobatório de seus administradores;</w:t>
      </w:r>
    </w:p>
    <w:p w14:paraId="2E06E47C"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Filial, sucursal ou agência</w:t>
      </w:r>
      <w:r w:rsidRPr="00855A8A">
        <w:rPr>
          <w:rFonts w:cs="Arial"/>
          <w:color w:val="000000"/>
          <w:szCs w:val="20"/>
        </w:rPr>
        <w:t xml:space="preserve"> </w:t>
      </w:r>
      <w:r w:rsidRPr="00855A8A">
        <w:rPr>
          <w:rFonts w:cs="Arial"/>
          <w:b/>
          <w:color w:val="000000"/>
          <w:szCs w:val="20"/>
        </w:rPr>
        <w:t>de sociedade simples ou empresária</w:t>
      </w:r>
      <w:r w:rsidRPr="00855A8A">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9782789" w14:textId="04D947F9"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i/>
          <w:iCs/>
          <w:color w:val="FF0000"/>
          <w:szCs w:val="20"/>
        </w:rPr>
        <w:t>Sociedade cooperativa</w:t>
      </w:r>
      <w:r w:rsidRPr="00855A8A">
        <w:rPr>
          <w:rFonts w:cs="Arial"/>
          <w:i/>
          <w:iCs/>
          <w:color w:val="FF0000"/>
          <w:szCs w:val="20"/>
        </w:rPr>
        <w:t xml:space="preserve">: ata de fundação e estatuto social, com a ata da assembleia que o aprovou, devidamente arquivado na Junta Comercial ou inscrito no Registro Civil das Pessoas Jurídicas da </w:t>
      </w:r>
      <w:r w:rsidRPr="00855A8A">
        <w:rPr>
          <w:rFonts w:cs="Arial"/>
          <w:i/>
          <w:iCs/>
          <w:color w:val="FF0000"/>
          <w:szCs w:val="20"/>
        </w:rPr>
        <w:lastRenderedPageBreak/>
        <w:t xml:space="preserve">respectiva sede, além do registro de que trata o </w:t>
      </w:r>
      <w:hyperlink r:id="rId48" w:anchor="art107" w:history="1">
        <w:r w:rsidRPr="004F1ACA">
          <w:rPr>
            <w:rStyle w:val="Hyperlink"/>
            <w:rFonts w:cs="Arial"/>
            <w:i/>
            <w:iCs/>
            <w:szCs w:val="20"/>
          </w:rPr>
          <w:t>art. 107 da Lei nº 5.764, de 1971</w:t>
        </w:r>
      </w:hyperlink>
      <w:r w:rsidRPr="00855A8A">
        <w:rPr>
          <w:rFonts w:cs="Arial"/>
          <w:i/>
          <w:iCs/>
          <w:color w:val="FF0000"/>
          <w:szCs w:val="20"/>
        </w:rPr>
        <w:t>.</w:t>
      </w:r>
    </w:p>
    <w:p w14:paraId="71919F57"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commentRangeStart w:id="37"/>
      <w:r w:rsidRPr="00855A8A">
        <w:rPr>
          <w:rFonts w:cs="Arial"/>
          <w:b/>
          <w:i/>
          <w:iCs/>
          <w:color w:val="FF0000"/>
          <w:szCs w:val="20"/>
        </w:rPr>
        <w:t>Ato de autorização</w:t>
      </w:r>
      <w:r w:rsidRPr="00855A8A">
        <w:rPr>
          <w:rFonts w:cs="Arial"/>
          <w:i/>
          <w:iCs/>
          <w:color w:val="FF0000"/>
          <w:szCs w:val="20"/>
        </w:rPr>
        <w:t xml:space="preserve"> para o exercício da atividade de ............ (especificar a atividade contratada sujeita à autorização), expedido por ....... (</w:t>
      </w:r>
      <w:proofErr w:type="gramStart"/>
      <w:r w:rsidRPr="00855A8A">
        <w:rPr>
          <w:rFonts w:cs="Arial"/>
          <w:i/>
          <w:iCs/>
          <w:color w:val="FF0000"/>
          <w:szCs w:val="20"/>
        </w:rPr>
        <w:t>especificar</w:t>
      </w:r>
      <w:proofErr w:type="gramEnd"/>
      <w:r w:rsidRPr="00855A8A">
        <w:rPr>
          <w:rFonts w:cs="Arial"/>
          <w:i/>
          <w:iCs/>
          <w:color w:val="FF0000"/>
          <w:szCs w:val="20"/>
        </w:rPr>
        <w:t xml:space="preserve"> o órgão competente) nos termos do art. ..... da (Lei/Decreto) n° ........</w:t>
      </w:r>
      <w:commentRangeEnd w:id="37"/>
      <w:r w:rsidR="00855A8A">
        <w:rPr>
          <w:rStyle w:val="Refdecomentrio"/>
        </w:rPr>
        <w:commentReference w:id="37"/>
      </w:r>
    </w:p>
    <w:p w14:paraId="1B128807"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bCs/>
          <w:color w:val="000000"/>
          <w:szCs w:val="20"/>
        </w:rPr>
      </w:pPr>
      <w:r>
        <w:rPr>
          <w:rFonts w:cs="Arial"/>
          <w:bCs/>
          <w:color w:val="000000"/>
          <w:szCs w:val="20"/>
        </w:rPr>
        <w:t>Os documentos apresentados deverão estar acompanhados de todas as alterações ou da consolidação respectiva.</w:t>
      </w:r>
    </w:p>
    <w:p w14:paraId="30F92D6A" w14:textId="77777777" w:rsidR="00C074DA" w:rsidRDefault="00C074DA" w:rsidP="00C074DA">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14:paraId="6250102D"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rFonts w:eastAsia="Calibri" w:cs="Arial"/>
          <w:i/>
          <w:iCs/>
          <w:color w:val="FF0000"/>
          <w:szCs w:val="20"/>
          <w:lang w:eastAsia="en-US"/>
        </w:rPr>
      </w:pPr>
      <w:commentRangeStart w:id="38"/>
      <w:r w:rsidRPr="00855A8A">
        <w:rPr>
          <w:rFonts w:cs="Arial"/>
          <w:i/>
          <w:iCs/>
          <w:color w:val="FF0000"/>
          <w:szCs w:val="20"/>
        </w:rPr>
        <w:t>prova de inscrição no Cadastro de Pessoas Físicas (CPF);</w:t>
      </w:r>
      <w:commentRangeEnd w:id="38"/>
      <w:r w:rsidR="00855A8A">
        <w:rPr>
          <w:rStyle w:val="Refdecomentrio"/>
        </w:rPr>
        <w:commentReference w:id="38"/>
      </w:r>
    </w:p>
    <w:p w14:paraId="17E47A4D"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inscrição no Cadastro Nacional da Pessoa Jurídica (CNPJ);</w:t>
      </w:r>
    </w:p>
    <w:p w14:paraId="33349059"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2927EE7"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w:t>
      </w:r>
      <w:r w:rsidRPr="00855A8A">
        <w:rPr>
          <w:rFonts w:cs="Arial"/>
          <w:color w:val="000000"/>
          <w:szCs w:val="20"/>
        </w:rPr>
        <w:t>(FGTS);</w:t>
      </w:r>
    </w:p>
    <w:p w14:paraId="491B0BDB"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rFonts w:cs="Arial"/>
          <w:bCs/>
          <w:szCs w:val="20"/>
        </w:rPr>
      </w:pPr>
      <w:r w:rsidRPr="00855A8A">
        <w:rPr>
          <w:rFonts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2DA2A349"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7777777" w:rsidR="00C074DA" w:rsidRDefault="00C074DA" w:rsidP="00C074DA">
      <w:pPr>
        <w:pStyle w:val="PargrafodaLista"/>
        <w:numPr>
          <w:ilvl w:val="2"/>
          <w:numId w:val="6"/>
        </w:numPr>
        <w:tabs>
          <w:tab w:val="left" w:pos="1440"/>
        </w:tabs>
        <w:snapToGrid w:val="0"/>
        <w:spacing w:before="120" w:after="120" w:line="276" w:lineRule="auto"/>
        <w:jc w:val="both"/>
        <w:rPr>
          <w:rFonts w:cs="DejaVu Sans"/>
          <w:szCs w:val="20"/>
        </w:rPr>
      </w:pPr>
      <w:r>
        <w:rPr>
          <w:rFonts w:cs="Arial"/>
          <w:bCs/>
          <w:szCs w:val="20"/>
        </w:rPr>
        <w:t xml:space="preserve">prova de </w:t>
      </w:r>
      <w:r>
        <w:rPr>
          <w:rFonts w:cs="Arial"/>
          <w:color w:val="000000"/>
          <w:szCs w:val="20"/>
        </w:rPr>
        <w:t xml:space="preserve">inscrição no cadastro de contribuintes </w:t>
      </w:r>
      <w:r>
        <w:rPr>
          <w:rFonts w:cs="Arial"/>
          <w:i/>
          <w:color w:val="FF0000"/>
          <w:szCs w:val="20"/>
        </w:rPr>
        <w:t>estadual/municipal/distrital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14:paraId="79C4D1A4" w14:textId="3207A301" w:rsidR="00C074DA" w:rsidRPr="00855A8A" w:rsidRDefault="00C074DA" w:rsidP="00C074DA">
      <w:pPr>
        <w:pStyle w:val="PargrafodaLista"/>
        <w:numPr>
          <w:ilvl w:val="3"/>
          <w:numId w:val="6"/>
        </w:numPr>
        <w:spacing w:before="120" w:after="120" w:line="276" w:lineRule="auto"/>
        <w:jc w:val="both"/>
        <w:rPr>
          <w:rFonts w:cs="Arial"/>
          <w:b/>
          <w:bCs/>
          <w:szCs w:val="20"/>
        </w:rPr>
      </w:pPr>
      <w:commentRangeStart w:id="39"/>
      <w:r w:rsidRPr="00855A8A">
        <w:rPr>
          <w:rFonts w:cs="Arial"/>
          <w:bCs/>
          <w:szCs w:val="20"/>
        </w:rPr>
        <w:t xml:space="preserve">O fornecedor enquadrado como microempreendedor individual que pretenda auferir os benefícios do tratamento diferenciado previstos na </w:t>
      </w:r>
      <w:hyperlink r:id="rId49" w:history="1">
        <w:r w:rsidRPr="00F21BF9">
          <w:rPr>
            <w:rStyle w:val="Hyperlink"/>
            <w:rFonts w:cs="Arial"/>
            <w:bCs/>
            <w:szCs w:val="20"/>
          </w:rPr>
          <w:t>Lei Complementar n. 123, de 2006</w:t>
        </w:r>
      </w:hyperlink>
      <w:r w:rsidRPr="00855A8A">
        <w:rPr>
          <w:rFonts w:cs="Arial"/>
          <w:bCs/>
          <w:szCs w:val="20"/>
        </w:rPr>
        <w:t>, estará dispensado da prova de inscrição nos cadastros de contribuintes estadual e municipal.</w:t>
      </w:r>
      <w:commentRangeEnd w:id="39"/>
      <w:r w:rsidR="00855A8A">
        <w:rPr>
          <w:rStyle w:val="Refdecomentrio"/>
        </w:rPr>
        <w:commentReference w:id="39"/>
      </w:r>
    </w:p>
    <w:p w14:paraId="6344B82A"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rFonts w:cs="DejaVu Sans"/>
          <w:szCs w:val="20"/>
        </w:rPr>
      </w:pPr>
      <w:commentRangeStart w:id="40"/>
      <w:r w:rsidRPr="00855A8A">
        <w:rPr>
          <w:rFonts w:cs="Arial"/>
          <w:szCs w:val="20"/>
        </w:rPr>
        <w:t xml:space="preserve">prova de </w:t>
      </w:r>
      <w:r w:rsidRPr="00855A8A">
        <w:rPr>
          <w:rFonts w:cs="Arial"/>
          <w:bCs/>
          <w:szCs w:val="20"/>
        </w:rPr>
        <w:t>regularidade</w:t>
      </w:r>
      <w:r w:rsidRPr="00855A8A">
        <w:rPr>
          <w:rFonts w:cs="Arial"/>
          <w:szCs w:val="20"/>
        </w:rPr>
        <w:t xml:space="preserve"> com a Fazenda </w:t>
      </w:r>
      <w:r w:rsidRPr="00855A8A">
        <w:rPr>
          <w:rFonts w:cs="Arial"/>
          <w:i/>
          <w:color w:val="FF0000"/>
          <w:szCs w:val="20"/>
        </w:rPr>
        <w:t>Estadual/Municipal</w:t>
      </w:r>
      <w:r w:rsidRPr="00855A8A">
        <w:rPr>
          <w:rFonts w:cs="Arial"/>
          <w:szCs w:val="20"/>
        </w:rPr>
        <w:t xml:space="preserve"> ou Distrital</w:t>
      </w:r>
      <w:r w:rsidRPr="00855A8A">
        <w:rPr>
          <w:rFonts w:cs="Arial"/>
          <w:i/>
          <w:iCs/>
          <w:szCs w:val="20"/>
        </w:rPr>
        <w:t xml:space="preserve"> </w:t>
      </w:r>
      <w:r w:rsidRPr="00855A8A">
        <w:rPr>
          <w:rFonts w:cs="Arial"/>
          <w:szCs w:val="20"/>
        </w:rPr>
        <w:t xml:space="preserve">do domicílio ou sede do fornecedor, relativa à </w:t>
      </w:r>
      <w:r w:rsidRPr="00855A8A">
        <w:rPr>
          <w:rFonts w:cs="Arial"/>
          <w:bCs/>
          <w:szCs w:val="20"/>
        </w:rPr>
        <w:t>atividade</w:t>
      </w:r>
      <w:r w:rsidRPr="00855A8A">
        <w:rPr>
          <w:rFonts w:cs="Arial"/>
          <w:szCs w:val="20"/>
        </w:rPr>
        <w:t xml:space="preserve"> em cujo exercício contrata ou concorre; </w:t>
      </w:r>
    </w:p>
    <w:p w14:paraId="5E5A0F9A" w14:textId="77777777" w:rsidR="00C074DA" w:rsidRPr="00855A8A" w:rsidRDefault="00C074DA" w:rsidP="00C074DA">
      <w:pPr>
        <w:pStyle w:val="PargrafodaLista"/>
        <w:numPr>
          <w:ilvl w:val="3"/>
          <w:numId w:val="6"/>
        </w:numPr>
        <w:spacing w:before="120" w:after="120" w:line="276" w:lineRule="auto"/>
        <w:jc w:val="both"/>
        <w:rPr>
          <w:szCs w:val="20"/>
        </w:rPr>
      </w:pPr>
      <w:r w:rsidRPr="00855A8A">
        <w:rPr>
          <w:rFonts w:cs="Arial"/>
          <w:szCs w:val="20"/>
        </w:rPr>
        <w:t xml:space="preserve">caso o fornecedor seja considerado isento dos tributos </w:t>
      </w:r>
      <w:r w:rsidRPr="00855A8A">
        <w:rPr>
          <w:rFonts w:cs="Arial"/>
          <w:i/>
          <w:color w:val="FF0000"/>
          <w:szCs w:val="20"/>
        </w:rPr>
        <w:t>estaduais</w:t>
      </w:r>
      <w:r w:rsidRPr="00855A8A">
        <w:rPr>
          <w:rFonts w:cs="Arial"/>
          <w:i/>
          <w:iCs/>
          <w:color w:val="FF0000"/>
          <w:szCs w:val="20"/>
        </w:rPr>
        <w:t>/municipais</w:t>
      </w:r>
      <w:r w:rsidRPr="00855A8A">
        <w:rPr>
          <w:rFonts w:cs="Arial"/>
          <w:iCs/>
          <w:szCs w:val="20"/>
        </w:rPr>
        <w:t xml:space="preserve"> ou distritais</w:t>
      </w:r>
      <w:r w:rsidRPr="00855A8A">
        <w:rPr>
          <w:rFonts w:cs="Arial"/>
          <w:szCs w:val="20"/>
        </w:rPr>
        <w:t xml:space="preserve"> </w:t>
      </w:r>
      <w:r w:rsidRPr="00855A8A">
        <w:rPr>
          <w:rFonts w:cs="Arial"/>
          <w:bCs/>
          <w:szCs w:val="20"/>
        </w:rPr>
        <w:t>relacionados</w:t>
      </w:r>
      <w:r w:rsidRPr="00855A8A">
        <w:rPr>
          <w:rFonts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40"/>
      <w:r w:rsidR="00855A8A" w:rsidRPr="00855A8A">
        <w:rPr>
          <w:rStyle w:val="Refdecomentrio"/>
        </w:rPr>
        <w:commentReference w:id="40"/>
      </w:r>
    </w:p>
    <w:p w14:paraId="12EEE580" w14:textId="77777777" w:rsidR="00C074DA" w:rsidRDefault="00C074DA" w:rsidP="00C074DA">
      <w:pPr>
        <w:pStyle w:val="PargrafodaLista"/>
        <w:ind w:left="360"/>
        <w:rPr>
          <w:rFonts w:eastAsia="WenQuanYi Micro Hei" w:cs="Arial"/>
          <w:color w:val="000000"/>
          <w:szCs w:val="20"/>
          <w:shd w:val="clear" w:color="auto" w:fill="00FF00"/>
          <w:lang w:eastAsia="zh-CN" w:bidi="hi-IN"/>
        </w:rPr>
      </w:pPr>
    </w:p>
    <w:p w14:paraId="71E7172B" w14:textId="77777777" w:rsidR="00C074DA" w:rsidRDefault="00C074DA" w:rsidP="00C074DA">
      <w:pPr>
        <w:pStyle w:val="PargrafodaLista"/>
        <w:numPr>
          <w:ilvl w:val="1"/>
          <w:numId w:val="6"/>
        </w:numPr>
        <w:spacing w:before="120" w:after="120" w:line="276" w:lineRule="auto"/>
        <w:jc w:val="both"/>
        <w:rPr>
          <w:rFonts w:eastAsia="Calibri" w:cs="DejaVu Sans"/>
          <w:b/>
          <w:bCs/>
          <w:szCs w:val="20"/>
          <w:lang w:eastAsia="en-US"/>
        </w:rPr>
      </w:pPr>
      <w:commentRangeStart w:id="41"/>
      <w:r>
        <w:rPr>
          <w:rFonts w:cs="Arial"/>
          <w:b/>
          <w:bCs/>
          <w:color w:val="000000"/>
          <w:szCs w:val="20"/>
        </w:rPr>
        <w:t>Habilitação econômico-financeira</w:t>
      </w:r>
      <w:r>
        <w:rPr>
          <w:rFonts w:eastAsia="WenQuanYi Micro Hei" w:cs="Arial"/>
          <w:b/>
          <w:bCs/>
          <w:color w:val="000000"/>
          <w:szCs w:val="20"/>
          <w:lang w:eastAsia="zh-CN" w:bidi="hi-IN"/>
        </w:rPr>
        <w:t xml:space="preserve">: </w:t>
      </w:r>
      <w:commentRangeEnd w:id="41"/>
      <w:r w:rsidR="00855A8A">
        <w:rPr>
          <w:rStyle w:val="Refdecomentrio"/>
        </w:rPr>
        <w:commentReference w:id="41"/>
      </w:r>
    </w:p>
    <w:p w14:paraId="07322F32" w14:textId="37C6791F"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i/>
          <w:iCs/>
          <w:color w:val="FF0000"/>
          <w:szCs w:val="20"/>
        </w:rPr>
        <w:lastRenderedPageBreak/>
        <w:t>certidão negativa de insolvência civil</w:t>
      </w:r>
      <w:r w:rsidRPr="00855A8A">
        <w:rPr>
          <w:i/>
          <w:iCs/>
          <w:color w:val="FF0000"/>
          <w:szCs w:val="20"/>
        </w:rPr>
        <w:t xml:space="preserve"> expedida pelo</w:t>
      </w:r>
      <w:r w:rsidRPr="00855A8A">
        <w:rPr>
          <w:color w:val="FF0000"/>
          <w:szCs w:val="20"/>
        </w:rPr>
        <w:t xml:space="preserve"> </w:t>
      </w:r>
      <w:r w:rsidRPr="00855A8A">
        <w:rPr>
          <w:rFonts w:cs="Arial"/>
          <w:i/>
          <w:iCs/>
          <w:color w:val="FF0000"/>
          <w:szCs w:val="20"/>
        </w:rPr>
        <w:t xml:space="preserve">distribuidor do domicílio ou sede do fornecedor, caso se trate de pessoa física </w:t>
      </w:r>
      <w:hyperlink r:id="rId50" w:anchor="art5" w:history="1">
        <w:r w:rsidRPr="00F21BF9">
          <w:rPr>
            <w:rStyle w:val="Hyperlink"/>
            <w:rFonts w:cs="Arial"/>
            <w:i/>
            <w:iCs/>
            <w:szCs w:val="20"/>
          </w:rPr>
          <w:t>(art. 5º, inciso II, alínea “c”, da IN Seges/ME nº 116/2021</w:t>
        </w:r>
      </w:hyperlink>
      <w:r w:rsidRPr="00855A8A">
        <w:rPr>
          <w:rFonts w:cs="Arial"/>
          <w:i/>
          <w:iCs/>
          <w:color w:val="FF0000"/>
          <w:szCs w:val="20"/>
        </w:rPr>
        <w:t xml:space="preserve">) ou de sociedade simples; </w:t>
      </w:r>
    </w:p>
    <w:p w14:paraId="2B493595"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certidão negativa de falência expedida pelo distribuidor da sede do fornecedor;</w:t>
      </w:r>
    </w:p>
    <w:p w14:paraId="3299533F"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balanço patrimonial, demonstração de resultado de exercício e demais demonstrações contábeis dos 2 (dois) últimos exercícios sociais, vedada a sua substituição por balancetes ou balanços provisórios.</w:t>
      </w:r>
    </w:p>
    <w:p w14:paraId="3F1B619E" w14:textId="77777777" w:rsidR="00C074DA" w:rsidRDefault="00C074DA" w:rsidP="00C074DA">
      <w:pPr>
        <w:pStyle w:val="PargrafodaLista"/>
        <w:numPr>
          <w:ilvl w:val="3"/>
          <w:numId w:val="6"/>
        </w:numPr>
        <w:spacing w:before="120" w:after="120" w:line="276" w:lineRule="auto"/>
        <w:jc w:val="both"/>
        <w:rPr>
          <w:rFonts w:cs="Arial"/>
          <w:szCs w:val="20"/>
        </w:rPr>
      </w:pPr>
      <w:r>
        <w:rPr>
          <w:rFonts w:cs="Arial"/>
          <w:szCs w:val="20"/>
        </w:rPr>
        <w:t>Os documentos referidos no subitem acima limitar-se-ão ao último exercício social, caso a empresa tenha sido constituída há menos de 2 (dois) anos;</w:t>
      </w:r>
    </w:p>
    <w:p w14:paraId="187CBA0D" w14:textId="77777777" w:rsidR="00C074DA" w:rsidRDefault="00C074DA" w:rsidP="00C074DA">
      <w:pPr>
        <w:pStyle w:val="PargrafodaLista"/>
        <w:numPr>
          <w:ilvl w:val="3"/>
          <w:numId w:val="6"/>
        </w:numPr>
        <w:spacing w:before="120" w:after="120" w:line="276" w:lineRule="auto"/>
        <w:jc w:val="both"/>
        <w:rPr>
          <w:rFonts w:cs="Arial"/>
          <w:szCs w:val="20"/>
        </w:rPr>
      </w:pPr>
      <w:r>
        <w:rPr>
          <w:rFonts w:cs="Arial"/>
          <w:szCs w:val="20"/>
        </w:rPr>
        <w:t>As empresas criadas no exercício financeiro do processo de contratação direta deverão atender a todas as exigências de habilitação e ficam autorizadas a substituir os demonstrativos contábeis pelo balanço de abertura;</w:t>
      </w:r>
    </w:p>
    <w:p w14:paraId="03FA3B6D" w14:textId="77777777" w:rsidR="00C074DA" w:rsidRDefault="00C074DA" w:rsidP="00C074DA">
      <w:pPr>
        <w:pStyle w:val="PargrafodaLista"/>
        <w:numPr>
          <w:ilvl w:val="3"/>
          <w:numId w:val="6"/>
        </w:numPr>
        <w:spacing w:before="120" w:after="120" w:line="276" w:lineRule="auto"/>
        <w:jc w:val="both"/>
        <w:rPr>
          <w:rFonts w:cs="Arial"/>
          <w:szCs w:val="20"/>
        </w:rPr>
      </w:pPr>
      <w:commentRangeStart w:id="42"/>
      <w:r>
        <w:rPr>
          <w:rFonts w:cs="Arial"/>
          <w:szCs w:val="20"/>
        </w:rPr>
        <w:t>É admissível o balanço intermediário, se decorrer de lei ou do contrato/estatuto social.</w:t>
      </w:r>
      <w:commentRangeEnd w:id="42"/>
      <w:r w:rsidR="00855A8A">
        <w:rPr>
          <w:rStyle w:val="Refdecomentrio"/>
        </w:rPr>
        <w:commentReference w:id="42"/>
      </w:r>
    </w:p>
    <w:p w14:paraId="23A91D38" w14:textId="1C82F62B" w:rsidR="00C074DA" w:rsidRDefault="00C074DA" w:rsidP="00C074DA">
      <w:pPr>
        <w:numPr>
          <w:ilvl w:val="2"/>
          <w:numId w:val="6"/>
        </w:numPr>
        <w:spacing w:before="120" w:after="120" w:line="276" w:lineRule="auto"/>
        <w:jc w:val="both"/>
        <w:rPr>
          <w:rFonts w:cs="DejaVu Sans"/>
          <w:i/>
          <w:color w:val="FF0000"/>
          <w:szCs w:val="20"/>
        </w:rPr>
      </w:pPr>
      <w:r>
        <w:rPr>
          <w:i/>
          <w:color w:val="FF0000"/>
          <w:szCs w:val="20"/>
        </w:rPr>
        <w:t xml:space="preserve">Caso o fornecedor seja cooperativa, o balanço e as demais demonstrações contáveis deverão ser </w:t>
      </w:r>
      <w:r>
        <w:rPr>
          <w:rFonts w:cs="Arial"/>
          <w:i/>
          <w:color w:val="FF0000"/>
          <w:szCs w:val="20"/>
        </w:rPr>
        <w:t>acompanhados</w:t>
      </w:r>
      <w:r>
        <w:rPr>
          <w:i/>
          <w:color w:val="FF0000"/>
          <w:szCs w:val="20"/>
        </w:rPr>
        <w:t xml:space="preserve"> de cópia do parecer da última auditoria contábil-financeira, conforme dispõe o </w:t>
      </w:r>
      <w:hyperlink r:id="rId51" w:anchor=":~:text=LEI%20N%C2%BA%205.764%2C%20DE%2016,cooperativas%2C%20e%20d%C3%A1%20outras%20provid%C3%AAncias" w:history="1">
        <w:r w:rsidRPr="0071152B">
          <w:rPr>
            <w:rStyle w:val="Hyperlink"/>
            <w:i/>
            <w:szCs w:val="20"/>
          </w:rPr>
          <w:t>artigo 112 da Lei nº 5.764, de 1971</w:t>
        </w:r>
      </w:hyperlink>
      <w:r>
        <w:rPr>
          <w:i/>
          <w:color w:val="FF0000"/>
          <w:szCs w:val="20"/>
        </w:rPr>
        <w:t>, ou de uma declaração, sob as penas da lei, de que tal auditoria não foi exigida pelo órgão fiscalizador.</w:t>
      </w:r>
    </w:p>
    <w:p w14:paraId="29D2A551" w14:textId="77777777" w:rsidR="00C074DA" w:rsidRDefault="00C074DA" w:rsidP="00C074DA">
      <w:pPr>
        <w:pStyle w:val="PargrafodaLista"/>
        <w:numPr>
          <w:ilvl w:val="2"/>
          <w:numId w:val="6"/>
        </w:numPr>
        <w:tabs>
          <w:tab w:val="left" w:pos="1440"/>
        </w:tabs>
        <w:snapToGrid w:val="0"/>
        <w:spacing w:before="120" w:after="120" w:line="276" w:lineRule="auto"/>
        <w:jc w:val="both"/>
        <w:rPr>
          <w:rFonts w:cs="Arial"/>
          <w:color w:val="FF0000"/>
          <w:szCs w:val="20"/>
        </w:rPr>
      </w:pPr>
      <w:commentRangeStart w:id="43"/>
      <w:r>
        <w:rPr>
          <w:rFonts w:cs="Arial"/>
          <w:color w:val="000000"/>
          <w:szCs w:val="20"/>
        </w:rPr>
        <w:t xml:space="preserve">Além dos documentos acima, deverá ser comprovada a boa situação financeira da empresa, mediante obtenção do(s) índice(s) </w:t>
      </w:r>
      <w:r>
        <w:rPr>
          <w:rFonts w:cs="Arial"/>
          <w:color w:val="FF0000"/>
          <w:szCs w:val="20"/>
        </w:rPr>
        <w:t>(....),</w:t>
      </w:r>
      <w:r>
        <w:rPr>
          <w:rFonts w:cs="Arial"/>
          <w:color w:val="000000"/>
          <w:szCs w:val="20"/>
        </w:rPr>
        <w:t xml:space="preserve"> obtido(s) pela aplicação das seguintes fórmulas: </w:t>
      </w:r>
      <w:r>
        <w:rPr>
          <w:rFonts w:cs="Arial"/>
          <w:color w:val="FF0000"/>
          <w:szCs w:val="20"/>
        </w:rPr>
        <w:t xml:space="preserve">(...) </w:t>
      </w:r>
      <w:commentRangeEnd w:id="43"/>
      <w:r w:rsidR="007D4A73">
        <w:rPr>
          <w:rStyle w:val="Refdecomentrio"/>
        </w:rPr>
        <w:commentReference w:id="43"/>
      </w:r>
    </w:p>
    <w:p w14:paraId="22066606" w14:textId="77777777" w:rsidR="00C074DA" w:rsidRDefault="00C074DA" w:rsidP="00C074DA">
      <w:pPr>
        <w:numPr>
          <w:ilvl w:val="2"/>
          <w:numId w:val="6"/>
        </w:numPr>
        <w:tabs>
          <w:tab w:val="left" w:pos="1440"/>
        </w:tabs>
        <w:snapToGrid w:val="0"/>
        <w:spacing w:before="120" w:after="120" w:line="276" w:lineRule="auto"/>
        <w:jc w:val="both"/>
        <w:rPr>
          <w:rFonts w:cs="DejaVu Sans"/>
          <w:color w:val="FF0000"/>
          <w:szCs w:val="20"/>
        </w:rPr>
      </w:pPr>
      <w:commentRangeStart w:id="44"/>
      <w:r>
        <w:rPr>
          <w:rFonts w:cs="Arial"/>
          <w:color w:val="FF0000"/>
          <w:szCs w:val="20"/>
        </w:rPr>
        <w:t>A empresa deverá comprovar, ainda, capital mínimo ou patrimônio líquido mínimo de</w:t>
      </w:r>
      <w:r>
        <w:rPr>
          <w:rFonts w:cs="Arial"/>
          <w:i/>
          <w:iCs/>
          <w:color w:val="FF0000"/>
          <w:szCs w:val="20"/>
        </w:rPr>
        <w:t xml:space="preserve"> ... (....) % </w:t>
      </w:r>
      <w:r>
        <w:rPr>
          <w:rFonts w:cs="Arial"/>
          <w:color w:val="FF0000"/>
          <w:szCs w:val="20"/>
        </w:rPr>
        <w:t xml:space="preserve">do valor estimado da contratação ou do item pertinente. </w:t>
      </w:r>
      <w:commentRangeEnd w:id="44"/>
      <w:r w:rsidR="007D4A73">
        <w:rPr>
          <w:rStyle w:val="Refdecomentrio"/>
        </w:rPr>
        <w:commentReference w:id="44"/>
      </w:r>
    </w:p>
    <w:p w14:paraId="3D67737D" w14:textId="77777777" w:rsidR="00C074DA" w:rsidRDefault="00C074DA" w:rsidP="00C074DA">
      <w:pPr>
        <w:numPr>
          <w:ilvl w:val="2"/>
          <w:numId w:val="6"/>
        </w:numPr>
        <w:tabs>
          <w:tab w:val="left" w:pos="1440"/>
        </w:tabs>
        <w:snapToGrid w:val="0"/>
        <w:spacing w:before="120" w:after="120" w:line="276" w:lineRule="auto"/>
        <w:jc w:val="both"/>
        <w:rPr>
          <w:rFonts w:cs="Arial"/>
          <w:i/>
          <w:iCs/>
          <w:color w:val="FF0000"/>
          <w:szCs w:val="20"/>
        </w:rPr>
      </w:pPr>
      <w:commentRangeStart w:id="45"/>
      <w:r>
        <w:rPr>
          <w:rFonts w:cs="Arial"/>
          <w:i/>
          <w:iCs/>
          <w:color w:val="FF0000"/>
          <w:szCs w:val="20"/>
        </w:rPr>
        <w:t xml:space="preserve">O atendimento dos índices econômicos previstos neste item deverá ser atestado por meio de declaração assinada por profissional habilitado da área contábil, apresentada pelo fornecedor. </w:t>
      </w:r>
      <w:commentRangeEnd w:id="45"/>
      <w:r w:rsidR="007D4A73">
        <w:rPr>
          <w:rStyle w:val="Refdecomentrio"/>
        </w:rPr>
        <w:commentReference w:id="45"/>
      </w:r>
    </w:p>
    <w:p w14:paraId="07F07EE2" w14:textId="77777777" w:rsidR="00C074DA" w:rsidRPr="007D4A73" w:rsidRDefault="00C074DA" w:rsidP="00C074DA">
      <w:pPr>
        <w:numPr>
          <w:ilvl w:val="2"/>
          <w:numId w:val="6"/>
        </w:numPr>
        <w:tabs>
          <w:tab w:val="left" w:pos="1440"/>
        </w:tabs>
        <w:snapToGrid w:val="0"/>
        <w:spacing w:before="120" w:after="120" w:line="276" w:lineRule="auto"/>
        <w:jc w:val="both"/>
        <w:rPr>
          <w:szCs w:val="22"/>
        </w:rPr>
      </w:pPr>
      <w:commentRangeStart w:id="46"/>
      <w:r w:rsidRPr="007D4A73">
        <w:rPr>
          <w:rFonts w:cs="Arial"/>
          <w:bCs/>
          <w:i/>
          <w:color w:val="FF0000"/>
          <w:szCs w:val="20"/>
        </w:rPr>
        <w:t>A empresa deverá apresentar, ainda, declaração contendo a relação de compromissos por ela assumidos, conforme modelo constante do Anexo</w:t>
      </w:r>
      <w:proofErr w:type="gramStart"/>
      <w:r w:rsidRPr="007D4A73">
        <w:rPr>
          <w:rFonts w:cs="Arial"/>
          <w:bCs/>
          <w:i/>
          <w:color w:val="FF0000"/>
          <w:szCs w:val="20"/>
        </w:rPr>
        <w:t xml:space="preserve"> ....</w:t>
      </w:r>
      <w:proofErr w:type="gramEnd"/>
      <w:r w:rsidRPr="007D4A73">
        <w:rPr>
          <w:rFonts w:cs="Arial"/>
          <w:bCs/>
          <w:i/>
          <w:color w:val="FF0000"/>
          <w:szCs w:val="20"/>
        </w:rPr>
        <w:t xml:space="preserve">., que importem em </w:t>
      </w:r>
      <w:r w:rsidRPr="007D4A73">
        <w:rPr>
          <w:rFonts w:cs="Arial"/>
          <w:i/>
          <w:iCs/>
          <w:color w:val="FF0000"/>
          <w:szCs w:val="20"/>
        </w:rPr>
        <w:t>diminuição</w:t>
      </w:r>
      <w:r w:rsidRPr="007D4A73">
        <w:rPr>
          <w:i/>
          <w:color w:val="FF0000"/>
        </w:rPr>
        <w:t xml:space="preserve"> de sua capacidade econômico-financeira, excluídas parcelas já executadas de contratos firmados.</w:t>
      </w:r>
      <w:commentRangeEnd w:id="46"/>
      <w:r w:rsidR="007D4A73">
        <w:rPr>
          <w:rStyle w:val="Refdecomentrio"/>
        </w:rPr>
        <w:commentReference w:id="46"/>
      </w:r>
    </w:p>
    <w:p w14:paraId="30EAE93D" w14:textId="77777777" w:rsidR="00C074DA" w:rsidRDefault="00C074DA" w:rsidP="00C074DA">
      <w:pPr>
        <w:pStyle w:val="PargrafodaLista"/>
        <w:numPr>
          <w:ilvl w:val="1"/>
          <w:numId w:val="6"/>
        </w:numPr>
        <w:spacing w:before="120" w:after="120" w:line="276" w:lineRule="auto"/>
        <w:jc w:val="both"/>
        <w:rPr>
          <w:rFonts w:cs="DejaVu Sans"/>
          <w:b/>
          <w:bCs/>
          <w:szCs w:val="20"/>
        </w:rPr>
      </w:pPr>
      <w:commentRangeStart w:id="47"/>
      <w:r>
        <w:rPr>
          <w:rFonts w:cs="Arial"/>
          <w:b/>
          <w:bCs/>
          <w:color w:val="000000"/>
          <w:szCs w:val="20"/>
        </w:rPr>
        <w:t>Habilitação técnica:</w:t>
      </w:r>
    </w:p>
    <w:p w14:paraId="3F029789" w14:textId="77777777" w:rsidR="00C074DA" w:rsidRDefault="00C074DA" w:rsidP="00C074DA">
      <w:pPr>
        <w:pStyle w:val="PargrafodaLista"/>
        <w:numPr>
          <w:ilvl w:val="2"/>
          <w:numId w:val="6"/>
        </w:numPr>
        <w:spacing w:before="120" w:after="120" w:line="276" w:lineRule="auto"/>
        <w:jc w:val="both"/>
        <w:rPr>
          <w:rFonts w:cs="Arial"/>
          <w:b/>
          <w:bCs/>
          <w:iCs/>
          <w:color w:val="000000"/>
          <w:szCs w:val="20"/>
        </w:rPr>
      </w:pPr>
      <w:r>
        <w:rPr>
          <w:rFonts w:cs="Arial"/>
          <w:iCs/>
          <w:color w:val="FF0000"/>
          <w:szCs w:val="20"/>
        </w:rPr>
        <w:t>....</w:t>
      </w:r>
      <w:r>
        <w:rPr>
          <w:rFonts w:cs="Arial"/>
          <w:b/>
          <w:bCs/>
          <w:iCs/>
          <w:color w:val="000000"/>
          <w:szCs w:val="20"/>
        </w:rPr>
        <w:t xml:space="preserve"> </w:t>
      </w:r>
      <w:commentRangeEnd w:id="47"/>
      <w:r w:rsidR="007D4A73">
        <w:rPr>
          <w:rStyle w:val="Refdecomentrio"/>
        </w:rPr>
        <w:commentReference w:id="47"/>
      </w:r>
    </w:p>
    <w:p w14:paraId="76283E99" w14:textId="77777777" w:rsidR="00C074DA" w:rsidRPr="007D4A73" w:rsidRDefault="00C074DA" w:rsidP="00C074DA">
      <w:pPr>
        <w:pStyle w:val="PargrafodaLista"/>
        <w:numPr>
          <w:ilvl w:val="2"/>
          <w:numId w:val="6"/>
        </w:numPr>
        <w:spacing w:before="120" w:after="120" w:line="276" w:lineRule="auto"/>
        <w:jc w:val="both"/>
        <w:textAlignment w:val="baseline"/>
        <w:rPr>
          <w:rFonts w:cs="Arial"/>
          <w:i/>
          <w:iCs/>
          <w:color w:val="FF0000"/>
          <w:szCs w:val="20"/>
        </w:rPr>
      </w:pPr>
      <w:commentRangeStart w:id="48"/>
      <w:r w:rsidRPr="007D4A73">
        <w:rPr>
          <w:rFonts w:cs="Arial"/>
          <w:i/>
          <w:iCs/>
          <w:color w:val="FF0000"/>
          <w:szCs w:val="20"/>
        </w:rPr>
        <w:t xml:space="preserve">Declaração do fornecedor atestando que conhece o local e as condições de realização do serviço, independentemente de ter exercido, ou não, o direito de vistoria disciplinado no Termo de Referência, </w:t>
      </w:r>
      <w:r w:rsidRPr="007D4A73">
        <w:rPr>
          <w:rFonts w:cs="Arial"/>
          <w:b/>
          <w:i/>
          <w:iCs/>
          <w:color w:val="FF0000"/>
          <w:szCs w:val="20"/>
        </w:rPr>
        <w:t>ou</w:t>
      </w:r>
      <w:r w:rsidRPr="007D4A73">
        <w:rPr>
          <w:rFonts w:cs="Arial"/>
          <w:i/>
          <w:iCs/>
          <w:color w:val="FF0000"/>
          <w:szCs w:val="20"/>
        </w:rPr>
        <w:t xml:space="preserve">, </w:t>
      </w:r>
      <w:r w:rsidRPr="007D4A73">
        <w:rPr>
          <w:rFonts w:cs="Arial"/>
          <w:b/>
          <w:i/>
          <w:iCs/>
          <w:color w:val="FF0000"/>
          <w:szCs w:val="20"/>
        </w:rPr>
        <w:t>alternativamente,</w:t>
      </w:r>
      <w:r w:rsidRPr="007D4A73">
        <w:rPr>
          <w:rFonts w:cs="Arial"/>
          <w:i/>
          <w:iCs/>
          <w:color w:val="FF0000"/>
          <w:szCs w:val="20"/>
        </w:rPr>
        <w:t xml:space="preserve"> declaração formal do fornecedor, assinada por seu responsável técnico, acerca do conhecimento pleno das condições e peculiaridades da contratação, conforme modelo constante do Anexo .... do presente Aviso de Contratação Direta. </w:t>
      </w:r>
      <w:commentRangeEnd w:id="48"/>
      <w:r w:rsidR="007D4A73">
        <w:rPr>
          <w:rStyle w:val="Refdecomentrio"/>
        </w:rPr>
        <w:commentReference w:id="48"/>
      </w:r>
    </w:p>
    <w:p w14:paraId="2765BF31" w14:textId="77777777" w:rsidR="00C074DA" w:rsidRDefault="00C074DA" w:rsidP="00C074DA">
      <w:pPr>
        <w:pStyle w:val="PADRO"/>
        <w:keepNext w:val="0"/>
        <w:widowControl/>
        <w:numPr>
          <w:ilvl w:val="1"/>
          <w:numId w:val="6"/>
        </w:numPr>
        <w:spacing w:before="120" w:after="120"/>
        <w:textAlignment w:val="auto"/>
        <w:rPr>
          <w:rFonts w:ascii="Arial" w:hAnsi="Arial" w:cs="Arial"/>
          <w:i/>
          <w:color w:val="FF0000"/>
          <w:szCs w:val="20"/>
        </w:rPr>
      </w:pPr>
      <w:commentRangeStart w:id="49"/>
      <w:r>
        <w:rPr>
          <w:rFonts w:ascii="Arial" w:hAnsi="Arial" w:cs="Arial"/>
          <w:i/>
          <w:color w:val="FF0000"/>
          <w:szCs w:val="20"/>
        </w:rPr>
        <w:t>Em relação às fornecedoras cooperativas será, ainda, exigida a seguinte documentação complementar:</w:t>
      </w:r>
    </w:p>
    <w:p w14:paraId="05649102" w14:textId="0D59FA6B" w:rsidR="00C074DA" w:rsidRDefault="00C074DA" w:rsidP="00C074DA">
      <w:pPr>
        <w:pStyle w:val="PADRO"/>
        <w:keepNext w:val="0"/>
        <w:widowControl/>
        <w:numPr>
          <w:ilvl w:val="2"/>
          <w:numId w:val="6"/>
        </w:numPr>
        <w:spacing w:before="120" w:after="120"/>
        <w:textAlignment w:val="auto"/>
        <w:rPr>
          <w:rFonts w:ascii="Arial" w:hAnsi="Arial" w:cs="Arial"/>
          <w:i/>
          <w:color w:val="FF0000"/>
          <w:szCs w:val="20"/>
        </w:rPr>
      </w:pPr>
      <w:r>
        <w:rPr>
          <w:rFonts w:ascii="Arial" w:hAnsi="Arial" w:cs="Arial"/>
          <w:i/>
          <w:color w:val="FF0000"/>
          <w:szCs w:val="20"/>
        </w:rPr>
        <w:lastRenderedPageBreak/>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52" w:anchor=":~:text=LEI%20N%C2%BA%205.764%2C%20DE%2016,cooperativas%2C%20e%20d%C3%A1%20outras%20provid%C3%AAncias" w:history="1">
        <w:proofErr w:type="spellStart"/>
        <w:r w:rsidRPr="00DA6A99">
          <w:rPr>
            <w:rStyle w:val="Hyperlink"/>
            <w:rFonts w:ascii="Arial" w:hAnsi="Arial" w:cs="Arial"/>
            <w:i/>
            <w:szCs w:val="20"/>
          </w:rPr>
          <w:t>arts</w:t>
        </w:r>
        <w:proofErr w:type="spellEnd"/>
        <w:r w:rsidRPr="00DA6A99">
          <w:rPr>
            <w:rStyle w:val="Hyperlink"/>
            <w:rFonts w:ascii="Arial" w:hAnsi="Arial" w:cs="Arial"/>
            <w:i/>
            <w:szCs w:val="20"/>
          </w:rPr>
          <w:t>. 4º, inciso XI, 21, inciso I e 42, §§2º a 6º da Lei n. 5.764 de 1971</w:t>
        </w:r>
      </w:hyperlink>
      <w:r>
        <w:rPr>
          <w:rFonts w:ascii="Arial" w:hAnsi="Arial" w:cs="Arial"/>
          <w:i/>
          <w:color w:val="FF0000"/>
          <w:szCs w:val="20"/>
        </w:rPr>
        <w:t>;</w:t>
      </w:r>
    </w:p>
    <w:p w14:paraId="7E1BBF85" w14:textId="77777777" w:rsidR="00C074DA" w:rsidRDefault="00C074DA" w:rsidP="00C074DA">
      <w:pPr>
        <w:pStyle w:val="PADRO"/>
        <w:keepNext w:val="0"/>
        <w:widowControl/>
        <w:numPr>
          <w:ilvl w:val="2"/>
          <w:numId w:val="6"/>
        </w:numPr>
        <w:spacing w:before="120" w:after="120"/>
        <w:textAlignment w:val="auto"/>
        <w:rPr>
          <w:rFonts w:ascii="Arial" w:hAnsi="Arial" w:cs="Arial"/>
          <w:i/>
          <w:color w:val="FF0000"/>
          <w:szCs w:val="20"/>
        </w:rPr>
      </w:pPr>
      <w:r>
        <w:rPr>
          <w:rFonts w:ascii="Arial" w:hAnsi="Arial" w:cs="Arial"/>
          <w:i/>
          <w:color w:val="FF0000"/>
          <w:szCs w:val="20"/>
        </w:rPr>
        <w:t>A declaração de regularidade de situação do contribuinte individual – DRSCI, para cada um dos cooperados indicados;</w:t>
      </w:r>
    </w:p>
    <w:p w14:paraId="098F45F2" w14:textId="77777777" w:rsidR="00C074DA" w:rsidRDefault="00C074DA" w:rsidP="00C074DA">
      <w:pPr>
        <w:pStyle w:val="PADRO"/>
        <w:keepNext w:val="0"/>
        <w:widowControl/>
        <w:numPr>
          <w:ilvl w:val="2"/>
          <w:numId w:val="6"/>
        </w:numPr>
        <w:spacing w:before="120" w:after="120"/>
        <w:textAlignment w:val="auto"/>
        <w:rPr>
          <w:rFonts w:ascii="Arial" w:hAnsi="Arial" w:cs="Arial"/>
          <w:i/>
          <w:color w:val="FF0000"/>
          <w:szCs w:val="20"/>
        </w:rPr>
      </w:pPr>
      <w:r>
        <w:rPr>
          <w:rFonts w:ascii="Arial" w:hAnsi="Arial" w:cs="Arial"/>
          <w:i/>
          <w:color w:val="FF0000"/>
          <w:szCs w:val="20"/>
        </w:rPr>
        <w:t xml:space="preserve">A comprovação do capital social proporcional ao número de cooperados necessários à prestação do serviço; </w:t>
      </w:r>
    </w:p>
    <w:p w14:paraId="587B1115" w14:textId="65E3F1C9" w:rsidR="00C074DA" w:rsidRDefault="00C074DA" w:rsidP="00C074DA">
      <w:pPr>
        <w:pStyle w:val="PADRO"/>
        <w:keepNext w:val="0"/>
        <w:widowControl/>
        <w:numPr>
          <w:ilvl w:val="2"/>
          <w:numId w:val="6"/>
        </w:numPr>
        <w:spacing w:before="120" w:after="120"/>
        <w:textAlignment w:val="auto"/>
        <w:rPr>
          <w:rFonts w:ascii="Arial" w:hAnsi="Arial" w:cs="Arial"/>
          <w:i/>
          <w:color w:val="FF0000"/>
          <w:szCs w:val="20"/>
        </w:rPr>
      </w:pPr>
      <w:r>
        <w:rPr>
          <w:rFonts w:ascii="Arial" w:hAnsi="Arial" w:cs="Arial"/>
          <w:i/>
          <w:color w:val="FF0000"/>
          <w:szCs w:val="20"/>
        </w:rPr>
        <w:t xml:space="preserve">O registro previsto na </w:t>
      </w:r>
      <w:hyperlink r:id="rId53" w:anchor=":~:text=LEI%20N%C2%BA%205.764%2C%20DE%2016,cooperativas%2C%20e%20d%C3%A1%20outras%20provid%C3%AAncias" w:history="1">
        <w:r w:rsidRPr="00DA6A99">
          <w:rPr>
            <w:rStyle w:val="Hyperlink"/>
            <w:rFonts w:ascii="Arial" w:hAnsi="Arial" w:cs="Arial"/>
            <w:i/>
            <w:szCs w:val="20"/>
          </w:rPr>
          <w:t>Lei nº 5.764, de 1971, art. 107</w:t>
        </w:r>
      </w:hyperlink>
      <w:r>
        <w:rPr>
          <w:rFonts w:ascii="Arial" w:hAnsi="Arial" w:cs="Arial"/>
          <w:i/>
          <w:color w:val="FF0000"/>
          <w:szCs w:val="20"/>
        </w:rPr>
        <w:t>;</w:t>
      </w:r>
    </w:p>
    <w:p w14:paraId="044B2701" w14:textId="77777777" w:rsidR="00C074DA" w:rsidRDefault="00C074DA" w:rsidP="00C074DA">
      <w:pPr>
        <w:pStyle w:val="PADRO"/>
        <w:keepNext w:val="0"/>
        <w:widowControl/>
        <w:numPr>
          <w:ilvl w:val="2"/>
          <w:numId w:val="6"/>
        </w:numPr>
        <w:spacing w:before="120" w:after="120"/>
        <w:textAlignment w:val="auto"/>
        <w:rPr>
          <w:rFonts w:ascii="Arial" w:hAnsi="Arial" w:cs="Arial"/>
          <w:i/>
          <w:color w:val="FF0000"/>
          <w:szCs w:val="20"/>
        </w:rPr>
      </w:pPr>
      <w:r>
        <w:rPr>
          <w:rFonts w:ascii="Arial" w:hAnsi="Arial" w:cs="Arial"/>
          <w:i/>
          <w:color w:val="FF0000"/>
          <w:szCs w:val="20"/>
        </w:rPr>
        <w:t xml:space="preserve"> A comprovação de integração das respectivas quotas-partes por parte dos cooperados que executarão o contrato; e</w:t>
      </w:r>
    </w:p>
    <w:p w14:paraId="5223F2B5" w14:textId="77777777" w:rsidR="00C074DA" w:rsidRDefault="00C074DA" w:rsidP="00C074DA">
      <w:pPr>
        <w:pStyle w:val="PADRO"/>
        <w:keepNext w:val="0"/>
        <w:widowControl/>
        <w:numPr>
          <w:ilvl w:val="2"/>
          <w:numId w:val="6"/>
        </w:numPr>
        <w:spacing w:before="120" w:after="120"/>
        <w:textAlignment w:val="auto"/>
        <w:rPr>
          <w:rFonts w:ascii="Arial" w:hAnsi="Arial" w:cs="Arial"/>
          <w:i/>
          <w:color w:val="FF0000"/>
          <w:szCs w:val="20"/>
        </w:rPr>
      </w:pPr>
      <w:r>
        <w:rPr>
          <w:rFonts w:ascii="Arial" w:hAnsi="Arial" w:cs="Arial"/>
          <w:i/>
          <w:color w:val="FF000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dispensa;</w:t>
      </w:r>
    </w:p>
    <w:p w14:paraId="4822DD13" w14:textId="1658901F" w:rsidR="00C074DA" w:rsidRDefault="00C074DA" w:rsidP="00C074DA">
      <w:pPr>
        <w:pStyle w:val="PADRO"/>
        <w:keepNext w:val="0"/>
        <w:widowControl/>
        <w:numPr>
          <w:ilvl w:val="2"/>
          <w:numId w:val="6"/>
        </w:numPr>
        <w:spacing w:before="120" w:after="120"/>
        <w:textAlignment w:val="auto"/>
        <w:rPr>
          <w:rFonts w:ascii="Arial" w:eastAsiaTheme="minorHAnsi" w:hAnsi="Arial" w:cs="Arial"/>
          <w:sz w:val="24"/>
          <w:lang w:eastAsia="pt-BR"/>
        </w:rPr>
      </w:pPr>
      <w:r>
        <w:rPr>
          <w:rFonts w:ascii="Arial" w:hAnsi="Arial" w:cs="Arial"/>
          <w:i/>
          <w:iCs/>
          <w:color w:val="FF0000"/>
          <w:szCs w:val="20"/>
        </w:rPr>
        <w:t xml:space="preserve">A última auditoria contábil-financeira da cooperativa, conforme dispõe o </w:t>
      </w:r>
      <w:hyperlink r:id="rId54" w:anchor=":~:text=LEI%20N%C2%BA%205.764%2C%20DE%2016,cooperativas%2C%20e%20d%C3%A1%20outras%20provid%C3%AAncias." w:history="1">
        <w:r w:rsidRPr="00DA6A99">
          <w:rPr>
            <w:rStyle w:val="Hyperlink"/>
            <w:rFonts w:ascii="Arial" w:hAnsi="Arial" w:cs="Arial"/>
            <w:i/>
            <w:iCs/>
            <w:szCs w:val="20"/>
          </w:rPr>
          <w:t>art. 112 da Lei n.º 5.764, de 1971</w:t>
        </w:r>
      </w:hyperlink>
      <w:r>
        <w:rPr>
          <w:rFonts w:ascii="Arial" w:hAnsi="Arial" w:cs="Arial"/>
          <w:i/>
          <w:iCs/>
          <w:color w:val="FF0000"/>
          <w:szCs w:val="20"/>
        </w:rPr>
        <w:t xml:space="preserve"> ou uma declaração, sob as penas da lei, de que tal auditoria não foi exigida pelo órgão fiscalizador.</w:t>
      </w:r>
      <w:commentRangeEnd w:id="49"/>
      <w:r w:rsidR="007D4A73">
        <w:rPr>
          <w:rStyle w:val="Refdecomentrio"/>
          <w:rFonts w:ascii="Arial" w:eastAsia="Times New Roman" w:hAnsi="Arial" w:cs="Tahoma"/>
          <w:lang w:eastAsia="pt-BR" w:bidi="ar-SA"/>
        </w:rPr>
        <w:commentReference w:id="49"/>
      </w:r>
    </w:p>
    <w:p w14:paraId="7C87FB23" w14:textId="77777777" w:rsidR="00CE5CE1" w:rsidRDefault="00CE5CE1"/>
    <w:sectPr w:rsidR="00CE5CE1" w:rsidSect="009F6CE4">
      <w:headerReference w:type="default" r:id="rId55"/>
      <w:footerReference w:type="default" r:id="rId56"/>
      <w:headerReference w:type="first" r:id="rId57"/>
      <w:pgSz w:w="11906" w:h="16838"/>
      <w:pgMar w:top="1417" w:right="1701" w:bottom="1417" w:left="1701" w:header="0" w:footer="708" w:gutter="0"/>
      <w:cols w:space="720"/>
      <w:formProt w:val="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40E214BA" w14:textId="12DB8539" w:rsidR="00711387" w:rsidRDefault="004D7ACD">
      <w:pPr>
        <w:pStyle w:val="Textodecomentrio"/>
      </w:pPr>
      <w:r>
        <w:rPr>
          <w:rStyle w:val="Refdecomentrio"/>
        </w:rPr>
        <w:annotationRef/>
      </w:r>
      <w:r w:rsidR="00711387">
        <w:rPr>
          <w:b/>
          <w:bCs/>
        </w:rPr>
        <w:t xml:space="preserve">ORIENTAÇÕES PARA USO DO MODELO – </w:t>
      </w:r>
      <w:r w:rsidR="00711387">
        <w:rPr>
          <w:b/>
          <w:bCs/>
          <w:color w:val="FF0000"/>
        </w:rPr>
        <w:t>LEITURA OBRIGATÓRIA</w:t>
      </w:r>
      <w:r w:rsidR="006F5EE4">
        <w:rPr>
          <w:b/>
          <w:bCs/>
          <w:color w:val="FF0000"/>
        </w:rPr>
        <w:br/>
      </w:r>
    </w:p>
    <w:p w14:paraId="3C41FDEF" w14:textId="2CEDB575" w:rsidR="00711387" w:rsidRDefault="00711387">
      <w:pPr>
        <w:pStyle w:val="Textodecomentrio"/>
      </w:pPr>
      <w:r>
        <w:t>1)</w:t>
      </w:r>
      <w:r>
        <w:tab/>
        <w:t xml:space="preserve">O presente modelo de Aviso de Contratação Direta procura fornecer um ponto de partida para a elaboração do documento que dará início à competição feita via Sistema de Dispensa Eletrônica, integrado ao Compras.gov.br, conforme Instrução Normativa nº 67, de 8 de julho de 2021, da Secretaria de Gestão da Secretaria Especial de Desburocratização, Gestão e Governo Digital do Ministério da Economia (Seges/ME). As disposições deste modelo se amoldam a todos os objetos contratuais (aquisições, serviços, serviços de engenharia ou com dedicação exclusiva). Recomenda-se a leitura do Manual do Sistema de Dispensa Eletrônica, elaborado pela Secretaria de Gestão do Ministério da Economia, disponível em </w:t>
      </w:r>
      <w:hyperlink r:id="rId1" w:history="1">
        <w:r w:rsidRPr="001666A6">
          <w:rPr>
            <w:rStyle w:val="Hyperlink"/>
          </w:rPr>
          <w:t>https://www.gov.br/compras/pt-br/acesso-a-informacao/manuais/dispensa-eletronica/ManualNovoDispensaEletrnica28.01.2022.pdf</w:t>
        </w:r>
      </w:hyperlink>
      <w:r>
        <w:t>.</w:t>
      </w:r>
    </w:p>
    <w:p w14:paraId="36571D93" w14:textId="77777777" w:rsidR="006F5EE4" w:rsidRDefault="006F5EE4">
      <w:pPr>
        <w:pStyle w:val="Textodecomentrio"/>
      </w:pPr>
    </w:p>
    <w:p w14:paraId="4AB795E9" w14:textId="5928C890" w:rsidR="00711387" w:rsidRDefault="00711387">
      <w:pPr>
        <w:pStyle w:val="Textodecomentrio"/>
      </w:pPr>
      <w:r>
        <w:t>2)</w:t>
      </w:r>
      <w:r>
        <w:tab/>
        <w:t>A redação em preto consiste no que se espera ser invariável. Ela até pode sofrer modificações a depender do caso concreto, mas não são disposições feitas para variar. Por essa razão, quaisquer modificações nas partes em preto, sem marcação de itálico, devem necessariamente ser justificadas nos autos, sem prejuízo de eventual consulta ao órgão de assessoramento jurídico respectivo, a depender da matéria.</w:t>
      </w:r>
      <w:r w:rsidR="006F5EE4">
        <w:br/>
      </w:r>
    </w:p>
    <w:p w14:paraId="7FFEEE8C" w14:textId="0CA33493" w:rsidR="00711387" w:rsidRDefault="00711387">
      <w:pPr>
        <w:pStyle w:val="Textodecomentrio"/>
      </w:pPr>
      <w:r>
        <w:t>3)</w:t>
      </w:r>
      <w:r>
        <w:tab/>
        <w:t xml:space="preserve">Os itens deste modelo destacados em vermelho itálico devem ser preenchidos ou adotados pelo órgão ou entidade pública contratante segundo critérios de oportunidade e conveniência, de acordo com as peculiaridades do objeto e cuidando-se para que sejam reproduzidas as mesmas definições nos demais instrumentos da contratação (minuta de Termo de Contrato), para que não conflitem. São previsões feitas para variarem. Eventuais justificativas podem ser exigidas a depender do caso. </w:t>
      </w:r>
      <w:r w:rsidR="006F5EE4">
        <w:br/>
      </w:r>
    </w:p>
    <w:p w14:paraId="72126811" w14:textId="6C24B355" w:rsidR="00711387" w:rsidRDefault="00711387">
      <w:pPr>
        <w:pStyle w:val="Textodecomentrio"/>
      </w:pPr>
      <w:r>
        <w:t>4)</w:t>
      </w:r>
      <w:r>
        <w:tab/>
        <w:t xml:space="preserve">Alguns itens receberam notas explicativas, destacadas para compreensão do agente ou setor responsável, que deverão ser devidamente suprimidas ao se finalizar o documento na versão original. </w:t>
      </w:r>
      <w:r w:rsidR="006F5EE4">
        <w:br/>
      </w:r>
    </w:p>
    <w:p w14:paraId="472F5414" w14:textId="5700AC1A" w:rsidR="00711387" w:rsidRDefault="00711387">
      <w:pPr>
        <w:pStyle w:val="Textodecomentrio"/>
      </w:pPr>
      <w:r>
        <w:t>5)</w:t>
      </w:r>
      <w:r>
        <w:tab/>
        <w:t>Recomenda-se indicar no processo a versão (mês e ano) utilizada para elaboração da minuta,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r w:rsidR="006F5EE4">
        <w:br/>
      </w:r>
    </w:p>
    <w:p w14:paraId="7DB95F80" w14:textId="4FD754C2" w:rsidR="00711387" w:rsidRDefault="00711387">
      <w:pPr>
        <w:pStyle w:val="Textodecomentrio"/>
      </w:pPr>
      <w:r>
        <w:t>6)</w:t>
      </w:r>
      <w:r>
        <w:tab/>
        <w:t xml:space="preserve">Quaisquer sugestões de alteração poderão ser encaminhadas ao e-mail: </w:t>
      </w:r>
      <w:hyperlink r:id="rId2" w:history="1">
        <w:r w:rsidRPr="001666A6">
          <w:rPr>
            <w:rStyle w:val="Hyperlink"/>
          </w:rPr>
          <w:t>cgu.modeloscontratacao@agu.gov.br</w:t>
        </w:r>
      </w:hyperlink>
      <w:r>
        <w:t>.</w:t>
      </w:r>
      <w:r w:rsidR="006F5EE4">
        <w:br/>
      </w:r>
    </w:p>
    <w:p w14:paraId="271307A6" w14:textId="77777777" w:rsidR="00711387" w:rsidRDefault="00711387" w:rsidP="001666A6">
      <w:pPr>
        <w:pStyle w:val="Textodecomentrio"/>
      </w:pPr>
      <w:r w:rsidRPr="006F5EE4">
        <w:t>7)</w:t>
      </w:r>
      <w:r w:rsidRPr="006F5EE4">
        <w:tab/>
        <w:t xml:space="preserve">Este modelo </w:t>
      </w:r>
      <w:r w:rsidRPr="006F5EE4">
        <w:rPr>
          <w:b/>
          <w:bCs/>
        </w:rPr>
        <w:t>poderá</w:t>
      </w:r>
      <w:r w:rsidRPr="006F5EE4">
        <w:t xml:space="preserve">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14:paraId="77889668" w14:textId="77777777" w:rsidR="0032745E" w:rsidRDefault="002850E4" w:rsidP="004A3747">
      <w:pPr>
        <w:pStyle w:val="Textodecomentrio"/>
      </w:pPr>
      <w:r>
        <w:rPr>
          <w:rStyle w:val="Refdecomentrio"/>
        </w:rPr>
        <w:annotationRef/>
      </w:r>
      <w:r w:rsidR="0032745E">
        <w:rPr>
          <w:b/>
          <w:bCs/>
          <w:i/>
          <w:iCs/>
          <w:color w:val="000000"/>
        </w:rPr>
        <w:t xml:space="preserve">Nota explicativa 1: </w:t>
      </w:r>
      <w:r w:rsidR="0032745E">
        <w:rPr>
          <w:i/>
          <w:iCs/>
          <w:color w:val="000000"/>
        </w:rPr>
        <w:t xml:space="preserve">O horário da fase de lances deverá ser estabelecido conforme o art. 11 da Instrução Normativa Seges/ME nº 67, de 2021. </w:t>
      </w:r>
    </w:p>
  </w:comment>
  <w:comment w:id="2" w:author="Autor" w:initials="A">
    <w:p w14:paraId="783CA477" w14:textId="7FFCBBF9" w:rsidR="008024D5" w:rsidRDefault="006E3091">
      <w:pPr>
        <w:pStyle w:val="Textodecomentrio"/>
      </w:pPr>
      <w:r>
        <w:rPr>
          <w:rStyle w:val="Refdecomentrio"/>
        </w:rPr>
        <w:annotationRef/>
      </w:r>
      <w:r w:rsidR="008024D5">
        <w:rPr>
          <w:b/>
          <w:bCs/>
          <w:i/>
          <w:iCs/>
          <w:color w:val="000000"/>
        </w:rPr>
        <w:t xml:space="preserve">Nota explicativa: </w:t>
      </w:r>
      <w:r w:rsidR="008024D5">
        <w:rPr>
          <w:i/>
          <w:iCs/>
          <w:color w:val="000000"/>
        </w:rPr>
        <w:t>Ajustar o Preâmbulo com a hipótese de dispensa.</w:t>
      </w:r>
    </w:p>
  </w:comment>
  <w:comment w:id="3" w:author="Autor" w:initials="A">
    <w:p w14:paraId="57B42FEC" w14:textId="77777777" w:rsidR="002850E4" w:rsidRDefault="00217208" w:rsidP="006A2A57">
      <w:pPr>
        <w:pStyle w:val="Textodecomentrio"/>
      </w:pPr>
      <w:r>
        <w:rPr>
          <w:rStyle w:val="Refdecomentrio"/>
        </w:rPr>
        <w:annotationRef/>
      </w:r>
      <w:r w:rsidR="002850E4">
        <w:rPr>
          <w:b/>
          <w:bCs/>
          <w:i/>
          <w:iCs/>
          <w:color w:val="000000"/>
        </w:rPr>
        <w:t xml:space="preserve">Nota explicativa 1: </w:t>
      </w:r>
      <w:r w:rsidR="002850E4">
        <w:rPr>
          <w:i/>
          <w:iCs/>
          <w:color w:val="000000"/>
        </w:rPr>
        <w:t>O horário da fase de lances deverá ser estabelecido conforme o art. 11 da Instrução Normativa Seges/ME nº 67, de 2021.</w:t>
      </w:r>
    </w:p>
  </w:comment>
  <w:comment w:id="4" w:author="Autor" w:initials="A">
    <w:p w14:paraId="7397893A" w14:textId="77777777" w:rsidR="0032745E" w:rsidRDefault="00217208" w:rsidP="00BD66AA">
      <w:pPr>
        <w:pStyle w:val="Textodecomentrio"/>
      </w:pPr>
      <w:r>
        <w:rPr>
          <w:rStyle w:val="Refdecomentrio"/>
        </w:rPr>
        <w:annotationRef/>
      </w:r>
      <w:r w:rsidR="0032745E">
        <w:rPr>
          <w:b/>
          <w:bCs/>
          <w:i/>
          <w:iCs/>
          <w:color w:val="000000"/>
        </w:rPr>
        <w:t>Nota Explicativa 2:</w:t>
      </w:r>
      <w:r w:rsidR="0032745E">
        <w:rPr>
          <w:i/>
          <w:iCs/>
          <w:color w:val="000000"/>
        </w:rPr>
        <w:t xml:space="preserve"> Inserir o Regime de Execução </w:t>
      </w:r>
      <w:r w:rsidR="0032745E">
        <w:rPr>
          <w:b/>
          <w:bCs/>
          <w:i/>
          <w:iCs/>
          <w:color w:val="000000"/>
        </w:rPr>
        <w:t>apenas</w:t>
      </w:r>
      <w:r w:rsidR="0032745E">
        <w:rPr>
          <w:i/>
          <w:iCs/>
          <w:color w:val="000000"/>
        </w:rPr>
        <w:t xml:space="preserve"> para contratações de obras ou de serviços de engenharia.</w:t>
      </w:r>
    </w:p>
  </w:comment>
  <w:comment w:id="6" w:author="Autor" w:initials="A">
    <w:p w14:paraId="4C95085A" w14:textId="7CE62945" w:rsidR="00217208" w:rsidRDefault="00217208">
      <w:pPr>
        <w:pStyle w:val="Textodecomentrio"/>
      </w:pPr>
      <w:r>
        <w:rPr>
          <w:rStyle w:val="Refdecomentrio"/>
        </w:rPr>
        <w:annotationRef/>
      </w:r>
      <w:r>
        <w:rPr>
          <w:b/>
          <w:bCs/>
          <w:i/>
          <w:iCs/>
          <w:color w:val="000000"/>
        </w:rPr>
        <w:t xml:space="preserve">Nota Explicativa: </w:t>
      </w:r>
      <w:r>
        <w:rPr>
          <w:i/>
          <w:iCs/>
          <w:color w:val="000000"/>
        </w:rPr>
        <w:t>A tabela abaixo é meramente ilustrativa. Incumbe à área contratante ajustá-la incluindo ou excluindo informações na medida em que forem aplicáveis ou não à contratação em questão.</w:t>
      </w:r>
    </w:p>
  </w:comment>
  <w:comment w:id="8" w:author="Autor" w:initials="A">
    <w:p w14:paraId="5557E25F" w14:textId="77777777" w:rsidR="004B367C" w:rsidRDefault="008024D5">
      <w:pPr>
        <w:pStyle w:val="Textodecomentrio"/>
      </w:pPr>
      <w:r>
        <w:rPr>
          <w:rStyle w:val="Refdecomentrio"/>
        </w:rPr>
        <w:annotationRef/>
      </w:r>
      <w:r w:rsidR="004B367C">
        <w:rPr>
          <w:b/>
          <w:bCs/>
          <w:i/>
          <w:iCs/>
          <w:color w:val="000000"/>
        </w:rPr>
        <w:t>Nota explicativa</w:t>
      </w:r>
      <w:r w:rsidR="004B367C">
        <w:rPr>
          <w:i/>
          <w:iCs/>
          <w:color w:val="000000"/>
        </w:rPr>
        <w:t xml:space="preserve">: Utilizar o subitem 2.2.5, se não for possível a contratação de cooperativas. Caso contrário, utilizar os subitens 2.3 e 2.3.1. </w:t>
      </w:r>
    </w:p>
    <w:p w14:paraId="4410F280" w14:textId="77777777" w:rsidR="004B367C" w:rsidRDefault="004B367C" w:rsidP="009E0460">
      <w:pPr>
        <w:pStyle w:val="Textodecomentrio"/>
      </w:pPr>
      <w:r>
        <w:rPr>
          <w:i/>
          <w:iCs/>
          <w:color w:val="000000"/>
        </w:rPr>
        <w:t>Lembramos que, caso se proíba a participação de cooperativas, as demais disposições do Aviso de Contratação Direta deverão ser adaptadas a esta nova condição.</w:t>
      </w:r>
    </w:p>
  </w:comment>
  <w:comment w:id="11" w:author="Autor" w:initials="A">
    <w:p w14:paraId="5B7EE203" w14:textId="77777777" w:rsidR="005330E3" w:rsidRDefault="005330E3" w:rsidP="0076237B">
      <w:pPr>
        <w:pStyle w:val="Textodecomentrio"/>
      </w:pPr>
      <w:r>
        <w:rPr>
          <w:rStyle w:val="Refdecomentrio"/>
        </w:rPr>
        <w:annotationRef/>
      </w:r>
      <w:r>
        <w:rPr>
          <w:b/>
          <w:bCs/>
          <w:i/>
          <w:iCs/>
          <w:color w:val="000000"/>
        </w:rPr>
        <w:t xml:space="preserve">Nota Explicativa: </w:t>
      </w:r>
      <w:r>
        <w:rPr>
          <w:i/>
          <w:iCs/>
          <w:color w:val="000000"/>
        </w:rPr>
        <w:t>Incluir Projeto Básico caso se trate de Contratação de Obras ou Serviços de Engenharia, e Projeto Executivo se cabível e sua elaboração não for delegada ao Contratado. Quanto à diferenciação entre Termo de Referência e Projeto Básico em Contratações de Engenharia, direciona-se o leitor às orientações do modelo de Termo de Referência de Serviços de Engenharia. Caso se trate de contratação integrada ou semi-integrada, adaptar a redação do item, além de outros aspectos do presente modelo.</w:t>
      </w:r>
    </w:p>
  </w:comment>
  <w:comment w:id="12" w:author="Autor" w:initials="A">
    <w:p w14:paraId="1C0A99A1" w14:textId="77777777" w:rsidR="005330E3" w:rsidRDefault="009F6CE4" w:rsidP="0091711E">
      <w:pPr>
        <w:pStyle w:val="Textodecomentrio"/>
      </w:pPr>
      <w:r>
        <w:rPr>
          <w:rStyle w:val="Refdecomentrio"/>
        </w:rPr>
        <w:annotationRef/>
      </w:r>
      <w:r w:rsidR="005330E3">
        <w:rPr>
          <w:b/>
          <w:bCs/>
          <w:i/>
          <w:iCs/>
          <w:color w:val="000000"/>
        </w:rPr>
        <w:t>Nota Explicativa</w:t>
      </w:r>
      <w:r w:rsidR="005330E3">
        <w:rPr>
          <w:i/>
          <w:iCs/>
          <w:color w:val="000000"/>
        </w:rPr>
        <w:t>: Caso o fornecedor assinale o campo "não" na declaração relativa ao subitem acima, não fará jus ao tratamento favorecido previsto na Lei Complementar n.º 123, de 2006, mesmo que se trate de microempresa, empresa de pequeno porte ou sociedade cooperativa.</w:t>
      </w:r>
    </w:p>
  </w:comment>
  <w:comment w:id="14" w:author="Autor" w:initials="A">
    <w:p w14:paraId="01BF4650" w14:textId="77777777" w:rsidR="005330E3" w:rsidRDefault="00ED7D2E" w:rsidP="000D5774">
      <w:pPr>
        <w:pStyle w:val="Textodecomentrio"/>
      </w:pPr>
      <w:r>
        <w:rPr>
          <w:rStyle w:val="Refdecomentrio"/>
        </w:rPr>
        <w:annotationRef/>
      </w:r>
      <w:r w:rsidR="005330E3">
        <w:rPr>
          <w:b/>
          <w:bCs/>
          <w:i/>
          <w:iCs/>
          <w:color w:val="000000"/>
        </w:rPr>
        <w:t>Nota Explicativa:</w:t>
      </w:r>
      <w:r w:rsidR="005330E3">
        <w:rPr>
          <w:i/>
          <w:iCs/>
          <w:color w:val="000000"/>
        </w:rPr>
        <w:t xml:space="preserve"> Atentar se o sistema já possui essa funcionalidade instalada. Caso não tenha, suprimir o subitem 3.11 e itens subordinados. Se já houver a funcionalidade, a revisão deve ser mantida.</w:t>
      </w:r>
    </w:p>
  </w:comment>
  <w:comment w:id="17" w:author="Autor" w:initials="A">
    <w:p w14:paraId="087DDA2F" w14:textId="77777777" w:rsidR="004073B0" w:rsidRDefault="00ED7D2E" w:rsidP="004A243C">
      <w:pPr>
        <w:pStyle w:val="Textodecomentrio"/>
      </w:pPr>
      <w:r>
        <w:rPr>
          <w:rStyle w:val="Refdecomentrio"/>
        </w:rPr>
        <w:annotationRef/>
      </w:r>
      <w:r w:rsidR="004073B0">
        <w:rPr>
          <w:b/>
          <w:bCs/>
          <w:i/>
          <w:iCs/>
          <w:color w:val="000000"/>
        </w:rPr>
        <w:t>Nota Explicativa:</w:t>
      </w:r>
      <w:r w:rsidR="004073B0">
        <w:rPr>
          <w:i/>
          <w:iCs/>
          <w:color w:val="000000"/>
        </w:rPr>
        <w:t xml:space="preserve"> utilizar este subitem caso o objeto a ser contratado exija a discriminação de custos unitários e/ou a apresentação de planilha de formação de preços (ex: serviços de engenharia sob o regime de execução de empreitada por preço unitário, em relação aos custos tidos como relevantes, ou serviços com dedicação de mão-de-obra). Deve-se verificar, outrossim, se a inexequibilidade de custos unitários isolados será utilizada como critério de desclassificação.</w:t>
      </w:r>
    </w:p>
  </w:comment>
  <w:comment w:id="18" w:author="Autor" w:initials="A">
    <w:p w14:paraId="0F089712" w14:textId="46E639D4" w:rsidR="00ED7D2E" w:rsidRDefault="00ED7D2E" w:rsidP="007008FD">
      <w:pPr>
        <w:pStyle w:val="Textodecomentrio"/>
      </w:pPr>
      <w:r>
        <w:rPr>
          <w:rStyle w:val="Refdecomentrio"/>
        </w:rPr>
        <w:annotationRef/>
      </w:r>
      <w:r>
        <w:rPr>
          <w:b/>
          <w:bCs/>
          <w:i/>
          <w:iCs/>
          <w:color w:val="000000"/>
        </w:rPr>
        <w:t xml:space="preserve">Nota Explicativa: </w:t>
      </w:r>
      <w:r>
        <w:rPr>
          <w:i/>
          <w:iCs/>
          <w:color w:val="000000"/>
        </w:rPr>
        <w:t>Preencher com prazo reputado como razoável para a conclusão da contratação. Registre-se que não há prazo mínimo ou máximo de validade previsto em normativo neste caso.</w:t>
      </w:r>
    </w:p>
  </w:comment>
  <w:comment w:id="19" w:author="Autor" w:initials="A">
    <w:p w14:paraId="2B36E03C" w14:textId="77777777" w:rsidR="004073B0" w:rsidRDefault="00ED7D2E" w:rsidP="00B95403">
      <w:pPr>
        <w:pStyle w:val="Textodecomentrio"/>
      </w:pPr>
      <w:r>
        <w:rPr>
          <w:rStyle w:val="Refdecomentrio"/>
        </w:rPr>
        <w:annotationRef/>
      </w:r>
      <w:r w:rsidR="004073B0">
        <w:rPr>
          <w:b/>
          <w:bCs/>
          <w:i/>
          <w:iCs/>
          <w:color w:val="000000"/>
        </w:rPr>
        <w:t>Nota Explicativa:</w:t>
      </w:r>
      <w:r w:rsidR="004073B0">
        <w:rPr>
          <w:color w:val="000000"/>
        </w:rPr>
        <w:t xml:space="preserve"> </w:t>
      </w:r>
      <w:r w:rsidR="004073B0">
        <w:rPr>
          <w:i/>
          <w:iCs/>
          <w:color w:val="000000"/>
        </w:rPr>
        <w:t>Atentar para o fato de que, segundo o § 1º do art. 16 da Instrução Normativa Seges/ME nº 67, de 2021, na hipótese de a estimativa de preços ser realizada concomitantemente à seleção da proposta economicamente mais vantajosa, nos termos do § 4º do art. 7º da Instrução Normativa Seges/ME nº 65, de 2021, a verificação quanto à compatibilidade de preços será formal e deverá considerar, no mínimo, o número de concorrentes no procedimento e os valores por eles ofertados. Nesse caso, o trecho em vermelho deverá ser excluído.</w:t>
      </w:r>
    </w:p>
  </w:comment>
  <w:comment w:id="21" w:author="Autor" w:initials="A">
    <w:p w14:paraId="2FFC46ED" w14:textId="77777777" w:rsidR="004073B0" w:rsidRDefault="004073B0" w:rsidP="00D7095F">
      <w:pPr>
        <w:pStyle w:val="Textodecomentrio"/>
      </w:pPr>
      <w:r>
        <w:rPr>
          <w:rStyle w:val="Refdecomentrio"/>
        </w:rPr>
        <w:annotationRef/>
      </w:r>
      <w:r>
        <w:rPr>
          <w:b/>
          <w:bCs/>
          <w:i/>
          <w:iCs/>
          <w:color w:val="000000"/>
        </w:rPr>
        <w:t>Nota Explicativa</w:t>
      </w:r>
      <w:r>
        <w:rPr>
          <w:i/>
          <w:iCs/>
          <w:color w:val="000000"/>
        </w:rPr>
        <w:t>: Se o regime não for de empreitada por preço unitário, não cabe desclassificação em razão de custos unitários superiores aos orçados pela Administração, por força do art. 56, §5º, da Lei nº 14.133, de 2021. Por essa razão, essa planilha, neste momento, servirá apenas para aferir a exequibilidade da proposta; e não eventual sobrepreço de preços unitários. Embora isso possa representar um risco em relação a um eventual  jogo de planilhas pelo contratado, os artigos 127 e principalmente 128 impedem que os preços unitários maiores sejam usados como parâmetro de futuros aditivos.</w:t>
      </w:r>
    </w:p>
  </w:comment>
  <w:comment w:id="20" w:author="Autor" w:initials="A">
    <w:p w14:paraId="4096C4C9" w14:textId="77777777" w:rsidR="00A47C33" w:rsidRDefault="004073B0" w:rsidP="00A97AAA">
      <w:pPr>
        <w:pStyle w:val="Textodecomentrio"/>
      </w:pPr>
      <w:r>
        <w:rPr>
          <w:rStyle w:val="Refdecomentrio"/>
        </w:rPr>
        <w:annotationRef/>
      </w:r>
      <w:r w:rsidR="00A47C33">
        <w:rPr>
          <w:b/>
          <w:bCs/>
          <w:i/>
          <w:iCs/>
          <w:color w:val="000000"/>
        </w:rPr>
        <w:t>Nota Explicativa:</w:t>
      </w:r>
      <w:r w:rsidR="00A47C33">
        <w:rPr>
          <w:i/>
          <w:iCs/>
          <w:color w:val="000000"/>
        </w:rPr>
        <w:t xml:space="preserve"> A disposição deste subitem aplica-se apenas a obras ou serviços de engenharia, devendo ser suprimida para os demais objetos contratuais.</w:t>
      </w:r>
    </w:p>
  </w:comment>
  <w:comment w:id="23" w:author="Autor" w:initials="A">
    <w:p w14:paraId="037DB2D7" w14:textId="77777777" w:rsidR="00A47C33" w:rsidRDefault="00A47C33" w:rsidP="00CC3312">
      <w:pPr>
        <w:pStyle w:val="Textodecomentrio"/>
      </w:pPr>
      <w:r>
        <w:rPr>
          <w:rStyle w:val="Refdecomentrio"/>
        </w:rPr>
        <w:annotationRef/>
      </w:r>
      <w:r>
        <w:rPr>
          <w:b/>
          <w:bCs/>
          <w:i/>
          <w:iCs/>
        </w:rPr>
        <w:t>Nota explicativa:</w:t>
      </w:r>
      <w:r>
        <w:rPr>
          <w:i/>
          <w:iCs/>
        </w:rPr>
        <w:t xml:space="preserve"> A recomendação de consulta aos cadastros acima se dá à luz do § 4º do  art. 91, da Lei nº 14.133, de 2021, sem prejuízo da possibilidade, a critério   do órgão respectivo, de consulta complementar a outros cadastros </w:t>
      </w:r>
      <w:r>
        <w:rPr>
          <w:i/>
          <w:iCs/>
          <w:color w:val="000000"/>
        </w:rPr>
        <w:t>análogos, tais como os mantidos pelo Tribunal de Contas da União – TCU.</w:t>
      </w:r>
    </w:p>
  </w:comment>
  <w:comment w:id="24" w:author="Autor" w:initials="A">
    <w:p w14:paraId="327DFD55" w14:textId="77777777" w:rsidR="00BD16B6" w:rsidRDefault="00BD16B6">
      <w:pPr>
        <w:pStyle w:val="Textodecomentrio"/>
      </w:pPr>
      <w:r>
        <w:rPr>
          <w:rStyle w:val="Refdecomentrio"/>
        </w:rPr>
        <w:annotationRef/>
      </w:r>
      <w:r>
        <w:rPr>
          <w:b/>
          <w:bCs/>
          <w:i/>
          <w:iCs/>
          <w:color w:val="000000"/>
        </w:rPr>
        <w:t>Nota explicativa:</w:t>
      </w:r>
      <w:r>
        <w:rPr>
          <w:i/>
          <w:iCs/>
          <w:color w:val="000000"/>
        </w:rPr>
        <w:t xml:space="preserve"> Este subitem acima só se aplica nas dispensas eletrônicas por itens, e desde que o Aviso de Contratação Direta exija comprovação de capital mínimo ou patrimônio líquido, para fins de qualificação econômico-financeira, ou comprovação de aptidão, para fins de qualificação técnica.</w:t>
      </w:r>
    </w:p>
    <w:p w14:paraId="266C71EF" w14:textId="77777777" w:rsidR="00BD16B6" w:rsidRDefault="00BD16B6">
      <w:pPr>
        <w:pStyle w:val="Textodecomentrio"/>
      </w:pPr>
      <w:r>
        <w:rPr>
          <w:i/>
          <w:iCs/>
          <w:color w:val="000000"/>
        </w:rPr>
        <w:t>Na dispensa por itens, as exigências de habilitação (especialmente qualificação econômico-financeira e técnica) devem ser compatíveis e proporcionais ao vulto e à complexidade de cada item. Não se pode exigir do fornecedor que concorre em apenas um item requisitos de qualificação econômico-financeira ou técnica correspondentes ao objeto da dispensa como um todo.</w:t>
      </w:r>
    </w:p>
    <w:p w14:paraId="295B9F50" w14:textId="77777777" w:rsidR="00BD16B6" w:rsidRDefault="00BD16B6">
      <w:pPr>
        <w:pStyle w:val="Textodecomentrio"/>
      </w:pPr>
      <w:r>
        <w:rPr>
          <w:i/>
          <w:iCs/>
          <w:color w:val="000000"/>
        </w:rPr>
        <w:t xml:space="preserve">Todavia, quando o fornecedor concorre em mais de um item, compromete-se a executar concomitantemente as diversas contratações que poderão advir, de modo que, nessa hipótese, os requisitos de habilitação devem ser cumulativos, mas apenas exigíveis em relação aos itens que o fornecedor efetivamente venceu, e não apenas concorreu. </w:t>
      </w:r>
    </w:p>
    <w:p w14:paraId="22298C32" w14:textId="77777777" w:rsidR="00BD16B6" w:rsidRDefault="00BD16B6" w:rsidP="00E77436">
      <w:pPr>
        <w:pStyle w:val="Textodecomentrio"/>
      </w:pPr>
      <w:r>
        <w:rPr>
          <w:i/>
          <w:iCs/>
          <w:color w:val="000000"/>
        </w:rPr>
        <w:t>No caso de a habilitação do fornecedor não atingir as exigências cumulativas para todos os itens (ou grupos) para os quais concorreu, então ele deverá ser inabilitado em algum ou alguns deles, e a escolha deverá recair sobre aquele ou aqueles que representarem o menor gravame para o fornecedor, ou seja, os de menor valor, e só deve recair sobre os que forem suficientes para que a habilitação do fornecedor atinja as exigências cumulativas do item ou itens remanescentes.</w:t>
      </w:r>
    </w:p>
  </w:comment>
  <w:comment w:id="27" w:author="Autor" w:initials="A">
    <w:p w14:paraId="20410F9B" w14:textId="77777777" w:rsidR="00BD16B6" w:rsidRDefault="00BD16B6">
      <w:pPr>
        <w:pStyle w:val="Textodecomentrio"/>
      </w:pPr>
      <w:r>
        <w:rPr>
          <w:rStyle w:val="Refdecomentrio"/>
        </w:rPr>
        <w:annotationRef/>
      </w:r>
      <w:r>
        <w:rPr>
          <w:b/>
          <w:bCs/>
          <w:color w:val="000000"/>
        </w:rPr>
        <w:t>Nota</w:t>
      </w:r>
      <w:r>
        <w:rPr>
          <w:color w:val="000000"/>
        </w:rPr>
        <w:t xml:space="preserve"> </w:t>
      </w:r>
      <w:r>
        <w:rPr>
          <w:b/>
          <w:bCs/>
          <w:color w:val="000000"/>
        </w:rPr>
        <w:t>explicativa</w:t>
      </w:r>
      <w:r>
        <w:rPr>
          <w:i/>
          <w:iCs/>
          <w:color w:val="000000"/>
        </w:rPr>
        <w:t>: De acordo com o art. 95 da Lei nº 14.133, de 2021, o termo de contrato é facultativo nas contratações fundadas no art. 75, incisos I e II (dispensa por valor) e no caso de compras com entrega imediata.</w:t>
      </w:r>
    </w:p>
    <w:p w14:paraId="59F90AE9" w14:textId="77777777" w:rsidR="00BD16B6" w:rsidRDefault="00BD16B6" w:rsidP="00184776">
      <w:pPr>
        <w:pStyle w:val="Textodecomentrio"/>
      </w:pPr>
      <w:r>
        <w:rPr>
          <w:i/>
          <w:iCs/>
          <w:color w:val="000000"/>
        </w:rPr>
        <w:t>Assim, caso não haja termo de contrato, este poderá ser substituído por outros instrumentos hábeis, como carta contrato, nota de empenho de despesa ou autorização de compra, nos quais deve constar expressamente a vinculação à proposta e aos termos do aviso de dispensa. A redação do presente tópico procura abarcar ambas as hipóteses, sem prejuízo de eventuais ajustes que se façam necessários.</w:t>
      </w:r>
    </w:p>
  </w:comment>
  <w:comment w:id="26" w:author="Autor" w:initials="A">
    <w:p w14:paraId="21D95BDA" w14:textId="77777777" w:rsidR="00BD16B6" w:rsidRDefault="00BD16B6" w:rsidP="00222643">
      <w:pPr>
        <w:pStyle w:val="Textodecomentrio"/>
      </w:pPr>
      <w:r>
        <w:rPr>
          <w:rStyle w:val="Refdecomentrio"/>
        </w:rPr>
        <w:annotationRef/>
      </w:r>
      <w:r>
        <w:rPr>
          <w:b/>
          <w:bCs/>
          <w:i/>
          <w:iCs/>
          <w:color w:val="000000"/>
        </w:rPr>
        <w:t xml:space="preserve">Nota </w:t>
      </w:r>
      <w:r>
        <w:rPr>
          <w:b/>
          <w:bCs/>
          <w:i/>
          <w:iCs/>
        </w:rPr>
        <w:t>Explicativa</w:t>
      </w:r>
      <w:r>
        <w:rPr>
          <w:b/>
          <w:bCs/>
          <w:i/>
          <w:iCs/>
          <w:color w:val="000000"/>
        </w:rPr>
        <w:t>:</w:t>
      </w:r>
      <w:r>
        <w:rPr>
          <w:i/>
          <w:iCs/>
          <w:color w:val="000000"/>
        </w:rPr>
        <w:t xml:space="preserve"> É importante que a Administração se certifique de que o Termo de Contrato, devolvido, em meio físico ou eletrônico, assinado pela Contratada, não sofreu qualquer alteração. </w:t>
      </w:r>
    </w:p>
  </w:comment>
  <w:comment w:id="28" w:author="Autor" w:initials="A">
    <w:p w14:paraId="6A5FB176" w14:textId="77777777" w:rsidR="00BD16B6" w:rsidRDefault="00BD16B6" w:rsidP="003A189E">
      <w:pPr>
        <w:pStyle w:val="Textodecomentrio"/>
      </w:pPr>
      <w:r>
        <w:rPr>
          <w:rStyle w:val="Refdecomentrio"/>
        </w:rPr>
        <w:annotationRef/>
      </w:r>
      <w:r>
        <w:rPr>
          <w:b/>
          <w:bCs/>
          <w:i/>
          <w:iCs/>
          <w:color w:val="000000"/>
        </w:rPr>
        <w:t xml:space="preserve">Nota Explicativa: </w:t>
      </w:r>
      <w:r>
        <w:rPr>
          <w:i/>
          <w:iCs/>
          <w:color w:val="000000"/>
        </w:rPr>
        <w:t xml:space="preserve">Utilizar o subitem acima no caso de haver o uso de nota de empenho ou instrumento assemelhado, em substituição ao instrumento contratual, nos termos dos incisos I e II do art. 95 da Lei nº 14.133, de 2021. </w:t>
      </w:r>
    </w:p>
  </w:comment>
  <w:comment w:id="29" w:author="Autor" w:initials="A">
    <w:p w14:paraId="0778C9D3" w14:textId="77777777" w:rsidR="00BD16B6" w:rsidRDefault="00BD16B6" w:rsidP="00217DC4">
      <w:pPr>
        <w:pStyle w:val="Textodecomentrio"/>
      </w:pPr>
      <w:r>
        <w:rPr>
          <w:rStyle w:val="Refdecomentrio"/>
        </w:rPr>
        <w:annotationRef/>
      </w:r>
      <w:r>
        <w:rPr>
          <w:b/>
          <w:bCs/>
          <w:i/>
          <w:iCs/>
        </w:rPr>
        <w:t>Nota</w:t>
      </w:r>
      <w:r>
        <w:rPr>
          <w:i/>
          <w:iCs/>
          <w:color w:val="000000"/>
        </w:rPr>
        <w:t xml:space="preserve"> </w:t>
      </w:r>
      <w:r>
        <w:rPr>
          <w:b/>
          <w:bCs/>
          <w:i/>
          <w:iCs/>
        </w:rPr>
        <w:t>explicativa</w:t>
      </w:r>
      <w:r>
        <w:rPr>
          <w:i/>
          <w:iCs/>
          <w:color w:val="000000"/>
        </w:rPr>
        <w:t>: Nesse momento, deve haver a checagem da manutenção de todas as condições de habilitação, não se limitando apenas à consulta ao SICAF.</w:t>
      </w:r>
    </w:p>
  </w:comment>
  <w:comment w:id="31" w:author="Autor" w:initials="A">
    <w:p w14:paraId="6AAC560F" w14:textId="77777777" w:rsidR="00BD16B6" w:rsidRDefault="00BD16B6" w:rsidP="009D650C">
      <w:pPr>
        <w:pStyle w:val="Textodecomentrio"/>
      </w:pPr>
      <w:r>
        <w:rPr>
          <w:rStyle w:val="Refdecomentrio"/>
        </w:rPr>
        <w:annotationRef/>
      </w:r>
      <w:r>
        <w:rPr>
          <w:b/>
          <w:bCs/>
          <w:i/>
          <w:iCs/>
        </w:rPr>
        <w:t>Nota Explicativa:</w:t>
      </w:r>
      <w:r>
        <w:rPr>
          <w:i/>
          <w:iCs/>
        </w:rPr>
        <w:t xml:space="preserve"> Nos termos do art. 156, §3º da Lei nº 14.133, de 2021, a multa deve ser prevista em percentual entre 0,5% e 30% do valor do contrato.</w:t>
      </w:r>
    </w:p>
  </w:comment>
  <w:comment w:id="34" w:author="Autor" w:initials="A">
    <w:p w14:paraId="1819F25E" w14:textId="77777777" w:rsidR="008C7F01" w:rsidRDefault="008C7F01">
      <w:pPr>
        <w:pStyle w:val="Textodecomentrio"/>
      </w:pPr>
      <w:r>
        <w:rPr>
          <w:rStyle w:val="Refdecomentrio"/>
        </w:rPr>
        <w:annotationRef/>
      </w:r>
      <w:r>
        <w:rPr>
          <w:b/>
          <w:bCs/>
          <w:i/>
          <w:iCs/>
          <w:color w:val="000000"/>
        </w:rPr>
        <w:t>Nota explicativa 1:</w:t>
      </w:r>
      <w:r>
        <w:rPr>
          <w:i/>
          <w:iCs/>
          <w:color w:val="000000"/>
        </w:rPr>
        <w:t xml:space="preserve"> É fundamental que a Administração observe que exigências excessivas poderão prejudicar a competitividade do processo de contratação direta e ofender o disposto no art. 37, XXI da Constituição Federal, o qual preceitua que “o processo de licitação pública [...] somente permitirá as exigências de qualificação técnica e econômica indispensáveis à garantia do cumprimento das obrigações”. Deve-se examinar, diante do caso concreto, se o objeto da contratação demanda a exigência de todos os requisitos de habilitação apresentados neste modelo, levando-se em consideração o vulto, a complexidade e a essencialidade do objeto a ser adquirido e os riscos decorrentes do seu não fornecimento em função de eventual incapacidade econômica da contratada em suportar adversidades contratuais, excluindo-se o que se entender excessivo. </w:t>
      </w:r>
    </w:p>
    <w:p w14:paraId="3673B07A" w14:textId="77777777" w:rsidR="008C7F01" w:rsidRDefault="008C7F01">
      <w:pPr>
        <w:pStyle w:val="Textodecomentrio"/>
      </w:pPr>
      <w:r>
        <w:rPr>
          <w:i/>
          <w:iCs/>
          <w:color w:val="000000"/>
        </w:rPr>
        <w:t>Em dispensa eletrônica dividida em itens, as exigências de habilitação podem adequar-se a essa divisibilidade, sendo possível, em um mesmo aviso, a exigência de requisitos de habilitação mais amplos somente para alguns itens. Para tanto, basta acrescentar uma ressalva ao final na exigência pertinente, tal como “(exigência relativa somente aos itens ...., ...., .....)”.</w:t>
      </w:r>
    </w:p>
    <w:p w14:paraId="0F46183B" w14:textId="77777777" w:rsidR="008C7F01" w:rsidRDefault="008C7F01">
      <w:pPr>
        <w:pStyle w:val="Textodecomentrio"/>
      </w:pPr>
      <w:r>
        <w:rPr>
          <w:b/>
          <w:bCs/>
          <w:i/>
          <w:iCs/>
          <w:color w:val="000000"/>
        </w:rPr>
        <w:t>Nota Explicativa 2:</w:t>
      </w:r>
      <w:r>
        <w:rPr>
          <w:i/>
          <w:iCs/>
          <w:color w:val="000000"/>
        </w:rPr>
        <w:t xml:space="preserve"> Deve-se atentar para o fato de que, conforme o art. 20 da Instrução Normativa Seges/ME n.º 67/2021, </w:t>
      </w:r>
      <w:r>
        <w:rPr>
          <w:b/>
          <w:bCs/>
          <w:i/>
          <w:iCs/>
          <w:color w:val="000000"/>
        </w:rPr>
        <w:t>a)</w:t>
      </w:r>
      <w:r>
        <w:rPr>
          <w:i/>
          <w:iCs/>
          <w:color w:val="000000"/>
        </w:rPr>
        <w:t xml:space="preserve"> no caso de contratações para entrega imediata, considerada aquela com prazo de entrega de até 30 (trinta) dias da ordem de fornecimento; </w:t>
      </w:r>
      <w:r>
        <w:rPr>
          <w:b/>
          <w:bCs/>
          <w:i/>
          <w:iCs/>
          <w:color w:val="000000"/>
        </w:rPr>
        <w:t>b)</w:t>
      </w:r>
      <w:r>
        <w:rPr>
          <w:i/>
          <w:iCs/>
          <w:color w:val="000000"/>
        </w:rPr>
        <w:t xml:space="preserve"> nas contratações com valores inferiores a 1/4 (um quarto) do limite para dispensa de licitação para compras em geral; e </w:t>
      </w:r>
      <w:r>
        <w:rPr>
          <w:b/>
          <w:bCs/>
          <w:i/>
          <w:iCs/>
          <w:color w:val="000000"/>
        </w:rPr>
        <w:t>c)</w:t>
      </w:r>
      <w:r>
        <w:rPr>
          <w:i/>
          <w:iCs/>
          <w:color w:val="000000"/>
        </w:rPr>
        <w:t xml:space="preserve"> nas contratações de produto para pesquisa e desenvolvimento de que trata a alínea “c” do inciso IV do art. 75 da Lei nº14.133, de 2021, somente será exigida das pessoas jurídicas a comprovação da regularidade fiscal federal, social e trabalhista e, das pessoas físicas, a quitação com a Fazenda Federal. </w:t>
      </w:r>
    </w:p>
    <w:p w14:paraId="785672E8" w14:textId="77777777" w:rsidR="008C7F01" w:rsidRDefault="008C7F01" w:rsidP="00552C69">
      <w:pPr>
        <w:pStyle w:val="Textodecomentrio"/>
      </w:pPr>
      <w:r>
        <w:rPr>
          <w:i/>
          <w:iCs/>
          <w:color w:val="000000"/>
        </w:rPr>
        <w:t xml:space="preserve">Nas situações acima, as exigências de habilitação previstas neste Aviso de Contratação Direta deverão ser adequadas às previsões normativas mencionadas. </w:t>
      </w:r>
    </w:p>
  </w:comment>
  <w:comment w:id="35" w:author="Autor" w:initials="A">
    <w:p w14:paraId="6DF43A34" w14:textId="77777777" w:rsidR="008C7F01" w:rsidRDefault="008C7F01">
      <w:pPr>
        <w:pStyle w:val="Textodecomentrio"/>
      </w:pPr>
      <w:r>
        <w:rPr>
          <w:rStyle w:val="Refdecomentrio"/>
        </w:rPr>
        <w:annotationRef/>
      </w:r>
      <w:r>
        <w:rPr>
          <w:b/>
          <w:bCs/>
          <w:i/>
          <w:iCs/>
          <w:color w:val="000000"/>
        </w:rPr>
        <w:t>Nota Explicativa:</w:t>
      </w:r>
      <w:r>
        <w:rPr>
          <w:i/>
          <w:iCs/>
          <w:color w:val="000000"/>
        </w:rPr>
        <w:t xml:space="preserve"> A Instrução Normativa Seges/ME nº 116, de 21 de dezembro de 2021, estabelece procedimentos para a participação de pessoa física nas contratações públicas regidas pela Lei nº 14.133, de 2021,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14:paraId="4D69CA36" w14:textId="77777777" w:rsidR="008C7F01" w:rsidRDefault="008C7F01">
      <w:pPr>
        <w:pStyle w:val="Textodecomentrio"/>
      </w:pPr>
      <w:r>
        <w:rPr>
          <w:i/>
          <w:iCs/>
          <w:color w:val="000000"/>
        </w:rPr>
        <w:t xml:space="preserve">A IN Seges/ME nº 116, de 21 de dezembro de 2021, determina, ainda, em seu art. 4º, caput, que os editais ou os avisos de contratação direta possibilitem a contratação das pessoas físicas, em observância aos objetivos da isonomia e da justa competição.  De acordo com o parágrafo único desse mesmo dispositivo, será ressalvada a participação de pessoas físicas nas licitações ou contratações diretas, “quando a contratação exigir </w:t>
      </w:r>
      <w:r>
        <w:rPr>
          <w:b/>
          <w:bCs/>
          <w:i/>
          <w:iCs/>
          <w:color w:val="000000"/>
        </w:rPr>
        <w:t>capital social mínimo</w:t>
      </w:r>
      <w:r>
        <w:rPr>
          <w:i/>
          <w:iCs/>
          <w:color w:val="000000"/>
        </w:rPr>
        <w:t xml:space="preserve"> e </w:t>
      </w:r>
      <w:r>
        <w:rPr>
          <w:b/>
          <w:bCs/>
          <w:i/>
          <w:iCs/>
          <w:color w:val="000000"/>
        </w:rPr>
        <w:t>estrutura mínima</w:t>
      </w:r>
      <w:r>
        <w:rPr>
          <w:i/>
          <w:iCs/>
          <w:color w:val="000000"/>
        </w:rPr>
        <w:t xml:space="preserve">, com equipamentos, instalações e equipe de profissionais ou corpo técnico para a execução do objeto </w:t>
      </w:r>
      <w:r>
        <w:rPr>
          <w:b/>
          <w:bCs/>
          <w:i/>
          <w:iCs/>
          <w:color w:val="000000"/>
        </w:rPr>
        <w:t>incompatíveis com a natureza profissional da pessoa física</w:t>
      </w:r>
      <w:r>
        <w:rPr>
          <w:i/>
          <w:iCs/>
          <w:color w:val="000000"/>
        </w:rPr>
        <w:t xml:space="preserve">, conforme </w:t>
      </w:r>
      <w:r>
        <w:rPr>
          <w:b/>
          <w:bCs/>
          <w:i/>
          <w:iCs/>
          <w:color w:val="000000"/>
        </w:rPr>
        <w:t>demonstrado em estudo técnico preliminar</w:t>
      </w:r>
      <w:r>
        <w:rPr>
          <w:i/>
          <w:iCs/>
          <w:color w:val="000000"/>
        </w:rPr>
        <w:t xml:space="preserve">”. Portanto, a possibilidade, ou não, de contratação de pessoas físicas deverá ser objeto de prévia análise e manifestação técnica por parte do órgão contratante, na fase de planejamento da contratação. </w:t>
      </w:r>
    </w:p>
    <w:p w14:paraId="21B8A05B" w14:textId="77777777" w:rsidR="008C7F01" w:rsidRDefault="008C7F01" w:rsidP="00422961">
      <w:pPr>
        <w:pStyle w:val="Textodecomentrio"/>
      </w:pPr>
      <w:r>
        <w:rPr>
          <w:i/>
          <w:iCs/>
          <w:color w:val="000000"/>
        </w:rPr>
        <w:t xml:space="preserve">O </w:t>
      </w:r>
      <w:r>
        <w:rPr>
          <w:i/>
          <w:iCs/>
        </w:rPr>
        <w:t xml:space="preserve">Decreto n.º 10.977, de 23 de fevereiro de 2022, que regulamenta a Lei nº 7.116, de 29 de agosto de 1983, e a Lei nº 9.454, de 7 de abril de 1997, estabelece, em seu art. 3º, que a </w:t>
      </w:r>
      <w:r>
        <w:rPr>
          <w:i/>
          <w:iCs/>
          <w:color w:val="000000"/>
        </w:rPr>
        <w:t>Carteira de Identidade passa a adotar o número de inscrição no Cadastro de Pessoas Físicas - CPF como o número do registro geral nacional previsto no inciso IV do </w:t>
      </w:r>
      <w:r>
        <w:rPr>
          <w:b/>
          <w:bCs/>
          <w:i/>
          <w:iCs/>
          <w:color w:val="000000"/>
        </w:rPr>
        <w:t>caput </w:t>
      </w:r>
      <w:r>
        <w:rPr>
          <w:i/>
          <w:iCs/>
          <w:color w:val="000000"/>
        </w:rPr>
        <w:t>do art. 11 do Decreto</w:t>
      </w:r>
    </w:p>
  </w:comment>
  <w:comment w:id="36" w:author="Autor" w:initials="A">
    <w:p w14:paraId="34575F88" w14:textId="77777777" w:rsidR="00855A8A" w:rsidRDefault="00855A8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409D443D" w14:textId="77777777" w:rsidR="00855A8A" w:rsidRDefault="00855A8A" w:rsidP="000C01D9">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37" w:author="Autor" w:initials="A">
    <w:p w14:paraId="52FC5F5C" w14:textId="77777777" w:rsidR="00855A8A" w:rsidRDefault="00855A8A" w:rsidP="005E4643">
      <w:pPr>
        <w:pStyle w:val="Textodecomentrio"/>
      </w:pPr>
      <w:r>
        <w:rPr>
          <w:rStyle w:val="Refdecomentrio"/>
        </w:rPr>
        <w:annotationRef/>
      </w:r>
      <w:r>
        <w:rPr>
          <w:b/>
          <w:bCs/>
          <w:i/>
          <w:iCs/>
          <w:color w:val="000000"/>
        </w:rPr>
        <w:t>Nota explicativa:</w:t>
      </w:r>
      <w:r>
        <w:rPr>
          <w:i/>
          <w:iCs/>
          <w:color w:val="000000"/>
        </w:rPr>
        <w:t xml:space="preserve"> Este subitem tem como fundamento a parte final do disposto no art. 66 da Lei n 14.133, de 2021. Cabe ao órgão ou entidade analisar se a atividade relativa ao objeto a ser contratado exige registro ou autorização para funcionamento, em razão de previsão legal ou normativa. Em caso positivo, deverão ser especificados o documento a ser apresentado, o órgão competente para expedi-lo e o respectivo fundamento legal. Cite-se, como exemplo, a necessidade de registro de pessoas físicas ou jurídicas no Exército, com vistas ao exercício de qualquer atividade relativa a Produto Controlado pelo Exército (PCE), tais como a fabricação, o comércio, a importação, a exportação, a utilização e a prestação de serviços envolvendo arma </w:t>
      </w:r>
      <w:r>
        <w:rPr>
          <w:color w:val="000000"/>
        </w:rPr>
        <w:t>de fogo, explosivo, munição, dentre outros.</w:t>
      </w:r>
    </w:p>
  </w:comment>
  <w:comment w:id="38" w:author="Autor" w:initials="A">
    <w:p w14:paraId="0A512928" w14:textId="77777777" w:rsidR="00855A8A" w:rsidRDefault="00855A8A" w:rsidP="009D56F0">
      <w:pPr>
        <w:pStyle w:val="Textodecomentrio"/>
      </w:pPr>
      <w:r>
        <w:rPr>
          <w:rStyle w:val="Refdecomentrio"/>
        </w:rPr>
        <w:annotationRef/>
      </w:r>
      <w:r>
        <w:rPr>
          <w:b/>
          <w:bCs/>
          <w:i/>
          <w:iCs/>
          <w:color w:val="000000"/>
        </w:rPr>
        <w:t>Nota explicativa:</w:t>
      </w:r>
      <w:r>
        <w:rPr>
          <w:i/>
          <w:iCs/>
          <w:color w:val="000000"/>
        </w:rPr>
        <w:t xml:space="preserve"> Incluir este subitem caso admitida a participação de pessoas físicas no processo de contratação direta.</w:t>
      </w:r>
    </w:p>
  </w:comment>
  <w:comment w:id="39" w:author="Autor" w:initials="A">
    <w:p w14:paraId="35D45F7E" w14:textId="77777777" w:rsidR="00855A8A" w:rsidRDefault="00855A8A" w:rsidP="00861D9D">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40" w:author="Autor" w:initials="A">
    <w:p w14:paraId="7118C6D0" w14:textId="77777777" w:rsidR="00855A8A" w:rsidRDefault="00855A8A" w:rsidP="000914FE">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41" w:author="Autor" w:initials="A">
    <w:p w14:paraId="2317E07F" w14:textId="77777777" w:rsidR="00855A8A" w:rsidRDefault="00855A8A" w:rsidP="004A4636">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42" w:author="Autor" w:initials="A">
    <w:p w14:paraId="2550C9DC" w14:textId="77777777" w:rsidR="00855A8A" w:rsidRDefault="00855A8A" w:rsidP="00C536F9">
      <w:pPr>
        <w:pStyle w:val="Textodecomentrio"/>
      </w:pPr>
      <w:r>
        <w:rPr>
          <w:rStyle w:val="Refdecomentrio"/>
        </w:rPr>
        <w:annotationRef/>
      </w:r>
      <w:r>
        <w:rPr>
          <w:b/>
          <w:bCs/>
          <w:i/>
          <w:iCs/>
          <w:color w:val="000000"/>
        </w:rPr>
        <w:t xml:space="preserve">Nota Explicativa: </w:t>
      </w:r>
      <w:r>
        <w:rPr>
          <w:i/>
          <w:iCs/>
          <w:color w:val="000000"/>
        </w:rPr>
        <w:t>A previsão deste subitem decorre da disposição do Acórdão n.º 484/2007-TCU-Plenário, ainda pertinente sob a égide da nova Lei de Licitações. Sobre a diferenciação entre balanço intermediário e balanço provisório, referido acórdão esclarece que: “Por outro lado, não se confunde balanço provisório com balanço intermediário. Aquele consiste em uma avaliação precária, cujo conteúdo não é definitivo. O balanço provisório admite retificação ampla posterior e corresponde a um documento sem maiores efeitos jurídicos. Já o balanço intermediário consiste em documento definitivo, cujo conteúdo retrata a situação empresarial no curso do exercício. A figura do balanço intermediário deverá estar prevista no estatuto ou decorrer de lei.”.</w:t>
      </w:r>
    </w:p>
  </w:comment>
  <w:comment w:id="43" w:author="Autor" w:initials="A">
    <w:p w14:paraId="17517E87" w14:textId="77777777" w:rsidR="007D4A73" w:rsidRDefault="007D4A73">
      <w:pPr>
        <w:pStyle w:val="Textodecomentrio"/>
      </w:pPr>
      <w:r>
        <w:rPr>
          <w:rStyle w:val="Refdecomentrio"/>
        </w:rPr>
        <w:annotationRef/>
      </w:r>
      <w:r>
        <w:rPr>
          <w:b/>
          <w:bCs/>
          <w:i/>
          <w:iCs/>
          <w:color w:val="000000"/>
        </w:rPr>
        <w:t>Nota Explicativa:</w:t>
      </w:r>
      <w:r>
        <w:rPr>
          <w:i/>
          <w:iCs/>
          <w:color w:val="000000"/>
        </w:rPr>
        <w:t xml:space="preserve"> Diante das informações constantes do balanço patrimonial e das demonstrações contábeis exigidas, é possível realizar o cálculo de diferentes índices, a partir dos quais poderá ser evidenciada e analisada, objetivamente, a situação econômica ou financeira da empresa.</w:t>
      </w:r>
    </w:p>
    <w:p w14:paraId="2C6FC1DC" w14:textId="77777777" w:rsidR="007D4A73" w:rsidRDefault="007D4A73">
      <w:pPr>
        <w:pStyle w:val="Textodecomentrio"/>
      </w:pPr>
      <w:r>
        <w:rPr>
          <w:i/>
          <w:iCs/>
          <w:color w:val="000000"/>
        </w:rPr>
        <w:t>Prevê o caput do artigo 69 da Lei n.º 14.133, de 2021 que a habilitação econômico-financeira dos licitantes deverá ser comprovada “</w:t>
      </w:r>
      <w:r>
        <w:rPr>
          <w:b/>
          <w:bCs/>
          <w:i/>
          <w:iCs/>
          <w:color w:val="000000"/>
        </w:rPr>
        <w:t>de forma objetiva</w:t>
      </w:r>
      <w:r>
        <w:rPr>
          <w:i/>
          <w:iCs/>
          <w:color w:val="000000"/>
        </w:rPr>
        <w:t xml:space="preserve">, por </w:t>
      </w:r>
      <w:r>
        <w:rPr>
          <w:b/>
          <w:bCs/>
          <w:i/>
          <w:iCs/>
          <w:color w:val="000000"/>
        </w:rPr>
        <w:t>coeficientes e índices econômicos</w:t>
      </w:r>
      <w:r>
        <w:rPr>
          <w:i/>
          <w:iCs/>
          <w:color w:val="000000"/>
        </w:rPr>
        <w:t xml:space="preserve"> previstos no edital, </w:t>
      </w:r>
      <w:r>
        <w:rPr>
          <w:b/>
          <w:bCs/>
          <w:i/>
          <w:iCs/>
          <w:color w:val="000000"/>
        </w:rPr>
        <w:t>devidamente justificados</w:t>
      </w:r>
      <w:r>
        <w:rPr>
          <w:i/>
          <w:iCs/>
          <w:color w:val="000000"/>
        </w:rPr>
        <w:t xml:space="preserve"> no processo licitatório”.</w:t>
      </w:r>
    </w:p>
    <w:p w14:paraId="566CCCF8" w14:textId="77777777" w:rsidR="007D4A73" w:rsidRDefault="007D4A73">
      <w:pPr>
        <w:pStyle w:val="Textodecomentrio"/>
      </w:pPr>
      <w:r>
        <w:rPr>
          <w:i/>
          <w:iCs/>
          <w:color w:val="000000"/>
        </w:rPr>
        <w:t>A Administração deverá indicar, no Aviso de Contratação Direta, os índices econômicos específicos que deverão ser comprovados pelo fornecedor, a fim de demonstrar que possui aptidão econômico-financeira para dar cumprimento às obrigações decorrentes do contrato administrativo a ser celebrado.</w:t>
      </w:r>
    </w:p>
    <w:p w14:paraId="27001AD7" w14:textId="77777777" w:rsidR="007D4A73" w:rsidRDefault="007D4A73">
      <w:pPr>
        <w:pStyle w:val="Textodecomentrio"/>
      </w:pPr>
      <w:r>
        <w:rPr>
          <w:i/>
          <w:iCs/>
          <w:color w:val="000000"/>
        </w:rPr>
        <w:t xml:space="preserve"> A escolha dos índices deverá ser previamente justificada, na fase de planejamento da contratação, em especial no que se refere à adequação desses indicadores às obrigações que serão assumidas pelo futuro contratado, como determina, inclusive, o inciso IX, do art. 18 da Lei n.º 14.133, de 2021.</w:t>
      </w:r>
    </w:p>
    <w:p w14:paraId="58F5447C" w14:textId="77777777" w:rsidR="007D4A73" w:rsidRDefault="007D4A73" w:rsidP="00F268B5">
      <w:pPr>
        <w:pStyle w:val="Textodecomentrio"/>
      </w:pPr>
      <w:r>
        <w:rPr>
          <w:i/>
          <w:iCs/>
          <w:color w:val="000000"/>
        </w:rPr>
        <w:t xml:space="preserve">Ainda quanto aos índices, a Lei n.º 14.133, de 2021 veda expressamente “a exigência de valores mínimos de faturamento anterior e de índices de rentabilidade ou lucratividade” (art. 69, § 2º), bem como “a exigência de índices e valores não usualmente adotados para a avaliação de situação econômico-financeira suficiente para o cumprimento das obrigações decorrentes da licitação” (art. 69, § 5º), o que deverá ser observado pela Administração. </w:t>
      </w:r>
    </w:p>
  </w:comment>
  <w:comment w:id="44" w:author="Autor" w:initials="A">
    <w:p w14:paraId="7E4DC5A0" w14:textId="77777777" w:rsidR="007D4A73" w:rsidRDefault="007D4A73">
      <w:pPr>
        <w:pStyle w:val="Textodecomentrio"/>
      </w:pPr>
      <w:r>
        <w:rPr>
          <w:rStyle w:val="Refdecomentrio"/>
        </w:rPr>
        <w:annotationRef/>
      </w:r>
      <w:r>
        <w:rPr>
          <w:b/>
          <w:bCs/>
          <w:i/>
          <w:iCs/>
          <w:color w:val="000000"/>
        </w:rPr>
        <w:t>Nota Explicativa:</w:t>
      </w:r>
      <w:r>
        <w:rPr>
          <w:i/>
          <w:iCs/>
          <w:color w:val="000000"/>
        </w:rPr>
        <w:t xml:space="preserve"> Consoante o art. 69, § 4º, da Lei n.º 14.133, de 2021, nas licitações destinadas às</w:t>
      </w:r>
      <w:r>
        <w:rPr>
          <w:b/>
          <w:bCs/>
          <w:i/>
          <w:iCs/>
          <w:color w:val="000000"/>
        </w:rPr>
        <w:t xml:space="preserve"> compras para entrega futura</w:t>
      </w:r>
      <w:r>
        <w:rPr>
          <w:i/>
          <w:iCs/>
          <w:color w:val="000000"/>
        </w:rPr>
        <w:t xml:space="preserve"> e à execução de obras e serviços, é possível a exigência, para fins de habilitação econômico-financeira, de comprovação de capital mínimo ou de patrimônio líquido mínimo dos fornecedores. Trata-se, nesse caso, de requisitos </w:t>
      </w:r>
      <w:r>
        <w:rPr>
          <w:b/>
          <w:bCs/>
          <w:i/>
          <w:iCs/>
          <w:color w:val="000000"/>
        </w:rPr>
        <w:t xml:space="preserve">complementares </w:t>
      </w:r>
      <w:r>
        <w:rPr>
          <w:i/>
          <w:iCs/>
          <w:color w:val="000000"/>
        </w:rPr>
        <w:t xml:space="preserve">àqueles já estabelecidos no caput do art. 69 da Lei n.º 14.133, de 2021, de modo que poderá a Administração exigir, além da apresentação de balanço patrimonial e demais demonstrações contábeis, do atendimento dos índices econômicos mínimos e da apresentação de certidão negativa de falência, a comprovação de capital social mínimo ou patrimônio líquido mínimo. </w:t>
      </w:r>
    </w:p>
    <w:p w14:paraId="08A3973F" w14:textId="77777777" w:rsidR="007D4A73" w:rsidRDefault="007D4A73">
      <w:pPr>
        <w:pStyle w:val="Textodecomentrio"/>
      </w:pPr>
      <w:r>
        <w:rPr>
          <w:b/>
          <w:bCs/>
          <w:i/>
          <w:iCs/>
          <w:color w:val="000000"/>
        </w:rPr>
        <w:t>Nota Explicativa 2:</w:t>
      </w:r>
      <w:r>
        <w:rPr>
          <w:i/>
          <w:iCs/>
          <w:color w:val="000000"/>
        </w:rPr>
        <w:t xml:space="preserve"> A fixação do percentual referente ao capital mínimo ou patrimônio líquido mínimo, até o limite legal de 10% (dez por cento) do valor estimado da contratação, insere-se na esfera de atuação discricionária da Administração (art. 69, § 4º, da Lei nº 14.133, de 2021). Nada obstante, as razões de conveniência e oportunidade que levaram a Administração a decidir pela exigência dos requisitos complementares de habilitação de capital ou patrimônio líquido mínimo em cada caso concreto deverão constar do processo de contratação (art. 18, inciso IX, da Lei n.º 14.133, de 2021). Deve-se fixar percentual proporcional aos riscos que a inexecução total ou parcial do contrato poderá acarretar para a Administração, notadamente em face das peculiaridades do objeto licitado, do vulto da contratação, do tempo de duração do contrato, dentre outros elementos considerados pertinentes.</w:t>
      </w:r>
    </w:p>
    <w:p w14:paraId="02ED3CE1" w14:textId="77777777" w:rsidR="007D4A73" w:rsidRDefault="007D4A73" w:rsidP="00B622CB">
      <w:pPr>
        <w:pStyle w:val="Textodecomentrio"/>
      </w:pPr>
      <w:r>
        <w:rPr>
          <w:i/>
          <w:iCs/>
          <w:color w:val="000000"/>
        </w:rPr>
        <w:t xml:space="preserve">A sondagem do mercado afigura-se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 </w:t>
      </w:r>
    </w:p>
  </w:comment>
  <w:comment w:id="45" w:author="Autor" w:initials="A">
    <w:p w14:paraId="170D6130" w14:textId="77777777" w:rsidR="007D4A73" w:rsidRDefault="007D4A73" w:rsidP="00B3727E">
      <w:pPr>
        <w:pStyle w:val="Textodecomentrio"/>
      </w:pPr>
      <w:r>
        <w:rPr>
          <w:rStyle w:val="Refdecomentrio"/>
        </w:rPr>
        <w:annotationRef/>
      </w:r>
      <w:r>
        <w:rPr>
          <w:b/>
          <w:bCs/>
          <w:i/>
          <w:iCs/>
          <w:color w:val="000000"/>
        </w:rPr>
        <w:t xml:space="preserve">Nota Explicativa: </w:t>
      </w:r>
      <w:r>
        <w:rPr>
          <w:i/>
          <w:iCs/>
          <w:color w:val="000000"/>
        </w:rPr>
        <w:t xml:space="preserve">A previsão deste subitem decorre do disposto no art. 69, §1º, da Lei nº 14.133, de 2021, e poderá ser adotada pela Administração mediante a apresentação das devidas justificativas no processo de contratação. </w:t>
      </w:r>
    </w:p>
  </w:comment>
  <w:comment w:id="46" w:author="Autor" w:initials="A">
    <w:p w14:paraId="0B4EB61A" w14:textId="77777777" w:rsidR="007D4A73" w:rsidRDefault="007D4A73" w:rsidP="000C0A4C">
      <w:pPr>
        <w:pStyle w:val="Textodecomentrio"/>
      </w:pPr>
      <w:r>
        <w:rPr>
          <w:rStyle w:val="Refdecomentrio"/>
        </w:rPr>
        <w:annotationRef/>
      </w:r>
      <w:r>
        <w:rPr>
          <w:b/>
          <w:bCs/>
          <w:i/>
          <w:iCs/>
          <w:color w:val="000000"/>
        </w:rPr>
        <w:t xml:space="preserve">Nota Explicativa: </w:t>
      </w:r>
      <w:r>
        <w:rPr>
          <w:i/>
          <w:iCs/>
          <w:color w:val="000000"/>
        </w:rPr>
        <w:t xml:space="preserve">A previsão deste subitem decorre do disposto no art. 69, § 3º, da Lei nº 14.133, de 2021, e poderá ser adotada pela Administração mediante a apresentação das devidas justificativas no processo de contratação. A depender do vulto da contratação e das demais circunstâncias do caso concreto, essa exigência pode se mostrar pertinente, por exemplo, em situações de fornecimento contínuo de bens, em que a execução da prestação se prolongará ao longo do tempo.  </w:t>
      </w:r>
    </w:p>
  </w:comment>
  <w:comment w:id="47" w:author="Autor" w:initials="A">
    <w:p w14:paraId="260FF3DE" w14:textId="77777777" w:rsidR="007D4A73" w:rsidRDefault="007D4A73" w:rsidP="005D57A7">
      <w:pPr>
        <w:pStyle w:val="Textodecomentrio"/>
      </w:pPr>
      <w:r>
        <w:rPr>
          <w:rStyle w:val="Refdecomentrio"/>
        </w:rPr>
        <w:annotationRef/>
      </w:r>
      <w:r>
        <w:rPr>
          <w:b/>
          <w:bCs/>
          <w:i/>
          <w:iCs/>
          <w:color w:val="000000"/>
        </w:rPr>
        <w:t>Nota Explicativa:</w:t>
      </w:r>
      <w:r>
        <w:rPr>
          <w:i/>
          <w:iCs/>
          <w:color w:val="000000"/>
        </w:rPr>
        <w:t xml:space="preserve"> Recomenda-se que haja a cópia dos requisitos de habilitação técnica e das regras pertinentes previstos no Termo de Referência para a contratação. Usualmente, não se orienta pela cópia de disposições em mais de um local, por risco de previsões conflitantes, mas, neste caso, entende-se por relevante que todas as disposições sobre habilitação estejam concentradas num mesmo local, respeitando-se a atribuição da área demandante de estabelecer os requisitos de qualificação técnica. Caso não haja previsão de regras aplicáveis para qualificação técnica no Termo de Referência, recomenda-se verificar com a área demandante se houve omissão na previsão de tais requisitos ou se houve dispensa proposital, fazendo-se as diligências porventura necessárias antes da publicação do Aviso de Contratação Direta.</w:t>
      </w:r>
    </w:p>
  </w:comment>
  <w:comment w:id="48" w:author="Autor" w:initials="A">
    <w:p w14:paraId="65C970B6" w14:textId="77777777" w:rsidR="007D4A73" w:rsidRDefault="007D4A73" w:rsidP="006A0F54">
      <w:pPr>
        <w:pStyle w:val="Textodecomentrio"/>
      </w:pPr>
      <w:r>
        <w:rPr>
          <w:rStyle w:val="Refdecomentrio"/>
        </w:rPr>
        <w:annotationRef/>
      </w:r>
      <w:r>
        <w:rPr>
          <w:b/>
          <w:bCs/>
          <w:color w:val="000000"/>
        </w:rPr>
        <w:t xml:space="preserve">Nota Explicativa: </w:t>
      </w:r>
      <w:r>
        <w:rPr>
          <w:color w:val="000000"/>
        </w:rPr>
        <w:t>Incluir este subitem nas situações em que o Termo de Referência tiver considerado a avaliação prévia do local de execução do serviço imprescindível para o conhecimento pleno das condições e peculiaridades do objeto a ser contratado, nos termos dos arts. 63, §§ 2º e 3º, da Lei nº 14.133/21. </w:t>
      </w:r>
    </w:p>
  </w:comment>
  <w:comment w:id="49" w:author="Autor" w:initials="A">
    <w:p w14:paraId="7DD9E4B5" w14:textId="77777777" w:rsidR="007D4A73" w:rsidRDefault="007D4A73" w:rsidP="00DA2C61">
      <w:pPr>
        <w:pStyle w:val="Textodecomentrio"/>
      </w:pPr>
      <w:r>
        <w:rPr>
          <w:rStyle w:val="Refdecomentrio"/>
        </w:rPr>
        <w:annotationRef/>
      </w:r>
      <w:r>
        <w:rPr>
          <w:b/>
          <w:bCs/>
          <w:i/>
          <w:iCs/>
          <w:color w:val="000000"/>
        </w:rPr>
        <w:t xml:space="preserve">Nota Explicativa: </w:t>
      </w:r>
      <w:r>
        <w:rPr>
          <w:i/>
          <w:iCs/>
          <w:color w:val="000000"/>
        </w:rPr>
        <w:t>Caso admitida a participação de cooperativas na dispensa eletrônica, utilizar as regras deste item e subitens relacionados.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1307A6" w15:done="0"/>
  <w15:commentEx w15:paraId="77889668" w15:done="0"/>
  <w15:commentEx w15:paraId="783CA477" w15:done="0"/>
  <w15:commentEx w15:paraId="57B42FEC" w15:done="0"/>
  <w15:commentEx w15:paraId="7397893A" w15:done="0"/>
  <w15:commentEx w15:paraId="4C95085A" w15:done="0"/>
  <w15:commentEx w15:paraId="4410F280" w15:done="0"/>
  <w15:commentEx w15:paraId="5B7EE203" w15:done="0"/>
  <w15:commentEx w15:paraId="1C0A99A1" w15:done="0"/>
  <w15:commentEx w15:paraId="01BF4650" w15:done="0"/>
  <w15:commentEx w15:paraId="087DDA2F" w15:done="0"/>
  <w15:commentEx w15:paraId="0F089712" w15:done="0"/>
  <w15:commentEx w15:paraId="2B36E03C" w15:done="0"/>
  <w15:commentEx w15:paraId="2FFC46ED" w15:done="0"/>
  <w15:commentEx w15:paraId="4096C4C9" w15:done="0"/>
  <w15:commentEx w15:paraId="037DB2D7" w15:done="0"/>
  <w15:commentEx w15:paraId="22298C32" w15:done="0"/>
  <w15:commentEx w15:paraId="59F90AE9" w15:done="0"/>
  <w15:commentEx w15:paraId="21D95BDA" w15:done="0"/>
  <w15:commentEx w15:paraId="6A5FB176" w15:done="0"/>
  <w15:commentEx w15:paraId="0778C9D3" w15:done="0"/>
  <w15:commentEx w15:paraId="6AAC560F" w15:done="0"/>
  <w15:commentEx w15:paraId="785672E8" w15:done="0"/>
  <w15:commentEx w15:paraId="21B8A05B" w15:done="0"/>
  <w15:commentEx w15:paraId="409D443D" w15:done="0"/>
  <w15:commentEx w15:paraId="52FC5F5C" w15:done="0"/>
  <w15:commentEx w15:paraId="0A512928" w15:done="0"/>
  <w15:commentEx w15:paraId="35D45F7E" w15:done="0"/>
  <w15:commentEx w15:paraId="7118C6D0" w15:done="0"/>
  <w15:commentEx w15:paraId="2317E07F" w15:done="0"/>
  <w15:commentEx w15:paraId="2550C9DC" w15:done="0"/>
  <w15:commentEx w15:paraId="58F5447C" w15:done="0"/>
  <w15:commentEx w15:paraId="02ED3CE1" w15:done="0"/>
  <w15:commentEx w15:paraId="170D6130" w15:done="0"/>
  <w15:commentEx w15:paraId="0B4EB61A" w15:done="0"/>
  <w15:commentEx w15:paraId="260FF3DE" w15:done="0"/>
  <w15:commentEx w15:paraId="65C970B6" w15:done="0"/>
  <w15:commentEx w15:paraId="7DD9E4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4C95085A" w16cid:durableId="270BB326"/>
  <w16cid:commentId w16cid:paraId="4410F280" w16cid:durableId="270BB4FC"/>
  <w16cid:commentId w16cid:paraId="5B7EE203" w16cid:durableId="270E2A06"/>
  <w16cid:commentId w16cid:paraId="1C0A99A1" w16cid:durableId="270BB934"/>
  <w16cid:commentId w16cid:paraId="01BF4650" w16cid:durableId="270BD056"/>
  <w16cid:commentId w16cid:paraId="087DDA2F" w16cid:durableId="270BD0AD"/>
  <w16cid:commentId w16cid:paraId="0F089712" w16cid:durableId="270BD0BA"/>
  <w16cid:commentId w16cid:paraId="2B36E03C" w16cid:durableId="270BD0EB"/>
  <w16cid:commentId w16cid:paraId="2FFC46ED" w16cid:durableId="270E2D8C"/>
  <w16cid:commentId w16cid:paraId="4096C4C9" w16cid:durableId="270E2DEB"/>
  <w16cid:commentId w16cid:paraId="037DB2D7" w16cid:durableId="270E2FC6"/>
  <w16cid:commentId w16cid:paraId="22298C32" w16cid:durableId="270E3187"/>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Id w16cid:paraId="785672E8" w16cid:durableId="270E3411"/>
  <w16cid:commentId w16cid:paraId="21B8A05B" w16cid:durableId="270E3568"/>
  <w16cid:commentId w16cid:paraId="409D443D" w16cid:durableId="270E35A3"/>
  <w16cid:commentId w16cid:paraId="52FC5F5C" w16cid:durableId="270E35F9"/>
  <w16cid:commentId w16cid:paraId="0A512928" w16cid:durableId="270E3630"/>
  <w16cid:commentId w16cid:paraId="35D45F7E" w16cid:durableId="270E366F"/>
  <w16cid:commentId w16cid:paraId="7118C6D0" w16cid:durableId="270E36BF"/>
  <w16cid:commentId w16cid:paraId="2317E07F" w16cid:durableId="270E3715"/>
  <w16cid:commentId w16cid:paraId="2550C9DC" w16cid:durableId="270E3760"/>
  <w16cid:commentId w16cid:paraId="58F5447C" w16cid:durableId="270E3837"/>
  <w16cid:commentId w16cid:paraId="02ED3CE1" w16cid:durableId="270E3876"/>
  <w16cid:commentId w16cid:paraId="170D6130" w16cid:durableId="270E38A1"/>
  <w16cid:commentId w16cid:paraId="0B4EB61A" w16cid:durableId="270E38CA"/>
  <w16cid:commentId w16cid:paraId="260FF3DE" w16cid:durableId="270E390A"/>
  <w16cid:commentId w16cid:paraId="65C970B6" w16cid:durableId="270E3944"/>
  <w16cid:commentId w16cid:paraId="7DD9E4B5" w16cid:durableId="270E39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69FDA" w14:textId="77777777" w:rsidR="005102A6" w:rsidRDefault="005102A6">
      <w:r>
        <w:separator/>
      </w:r>
    </w:p>
  </w:endnote>
  <w:endnote w:type="continuationSeparator" w:id="0">
    <w:p w14:paraId="585A5A2F" w14:textId="77777777" w:rsidR="005102A6" w:rsidRDefault="00510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DejaVu Sans">
    <w:altName w:val="Verdana"/>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461645">
      <w:rPr>
        <w:noProof/>
        <w:color w:val="323E4F" w:themeColor="text2" w:themeShade="BF"/>
        <w:sz w:val="18"/>
        <w:szCs w:val="18"/>
      </w:rPr>
      <w:t>18</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461645">
      <w:rPr>
        <w:noProof/>
        <w:color w:val="323E4F" w:themeColor="text2" w:themeShade="BF"/>
        <w:sz w:val="18"/>
        <w:szCs w:val="18"/>
      </w:rPr>
      <w:t>18</w:t>
    </w:r>
    <w:r w:rsidRPr="00FF1929">
      <w:rPr>
        <w:color w:val="323E4F" w:themeColor="text2" w:themeShade="BF"/>
        <w:sz w:val="18"/>
        <w:szCs w:val="18"/>
      </w:rPr>
      <w:fldChar w:fldCharType="end"/>
    </w:r>
  </w:p>
  <w:p w14:paraId="4735615D" w14:textId="77777777" w:rsidR="006E3091" w:rsidRDefault="006E3091">
    <w:pPr>
      <w:pStyle w:val="Rodap"/>
      <w:rPr>
        <w:sz w:val="12"/>
        <w:szCs w:val="12"/>
      </w:rPr>
    </w:pPr>
  </w:p>
  <w:p w14:paraId="694F6B9E" w14:textId="77777777" w:rsidR="007D4A73" w:rsidRDefault="007D4A73" w:rsidP="007D4A73">
    <w:pPr>
      <w:pStyle w:val="Rodap"/>
      <w:rPr>
        <w:sz w:val="12"/>
        <w:szCs w:val="12"/>
      </w:rPr>
    </w:pPr>
    <w:r>
      <w:rPr>
        <w:sz w:val="12"/>
        <w:szCs w:val="12"/>
      </w:rPr>
      <w:t>Câmara Nacional de Modelos de Licitações e Contratos – CNMLC/CGU/AGU</w:t>
    </w:r>
  </w:p>
  <w:p w14:paraId="26E07A78" w14:textId="2E5827A3" w:rsidR="007D4A73" w:rsidRPr="00805244" w:rsidRDefault="007D4A73"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16A54A6C" w:rsidR="007D4A73" w:rsidRDefault="007D4A73" w:rsidP="007D4A73">
    <w:pPr>
      <w:pStyle w:val="Rodap"/>
      <w:rPr>
        <w:sz w:val="12"/>
        <w:szCs w:val="12"/>
      </w:rPr>
    </w:pPr>
    <w:r w:rsidRPr="00805244">
      <w:rPr>
        <w:sz w:val="12"/>
        <w:szCs w:val="12"/>
      </w:rPr>
      <w:t xml:space="preserve">Versão: </w:t>
    </w:r>
    <w:r w:rsidR="008946DB">
      <w:rPr>
        <w:sz w:val="12"/>
        <w:szCs w:val="12"/>
      </w:rPr>
      <w:t>novembro</w:t>
    </w:r>
    <w:r>
      <w:rPr>
        <w:sz w:val="12"/>
        <w:szCs w:val="12"/>
      </w:rPr>
      <w:t>/2022</w:t>
    </w:r>
  </w:p>
  <w:p w14:paraId="4E468A3F" w14:textId="77777777" w:rsidR="007D4A73" w:rsidRDefault="007D4A73" w:rsidP="007D4A73">
    <w:pPr>
      <w:pStyle w:val="Rodap"/>
      <w:rPr>
        <w:sz w:val="12"/>
        <w:szCs w:val="12"/>
      </w:rPr>
    </w:pPr>
    <w:r>
      <w:rPr>
        <w:sz w:val="12"/>
        <w:szCs w:val="12"/>
      </w:rPr>
      <w:t>Aprovado pela Secretaria de Gestão.</w:t>
    </w:r>
  </w:p>
  <w:p w14:paraId="0C97D5F0" w14:textId="5E4AD91E" w:rsidR="00CE5CE1" w:rsidRDefault="007D4A73" w:rsidP="0032745E">
    <w:pPr>
      <w:pStyle w:val="Rodap"/>
    </w:pPr>
    <w:r>
      <w:rPr>
        <w:sz w:val="12"/>
        <w:szCs w:val="12"/>
      </w:rPr>
      <w:t xml:space="preserve">Identidade visual pela Secretaria de Gestão (versão </w:t>
    </w:r>
    <w:r w:rsidR="0032745E">
      <w:rPr>
        <w:sz w:val="12"/>
        <w:szCs w:val="12"/>
      </w:rPr>
      <w:t>novembro</w:t>
    </w:r>
    <w:r>
      <w:rPr>
        <w:sz w:val="12"/>
        <w:szCs w:val="12"/>
      </w:rPr>
      <w:t>/2022)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8C52D" w14:textId="77777777" w:rsidR="005102A6" w:rsidRDefault="005102A6">
      <w:r>
        <w:separator/>
      </w:r>
    </w:p>
  </w:footnote>
  <w:footnote w:type="continuationSeparator" w:id="0">
    <w:p w14:paraId="6AB9976C" w14:textId="77777777" w:rsidR="005102A6" w:rsidRDefault="00510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5749A" w14:textId="13DE246E" w:rsidR="004D7ACD" w:rsidRDefault="004D7ACD">
    <w:pPr>
      <w:pStyle w:val="Cabealho"/>
    </w:pPr>
  </w:p>
  <w:p w14:paraId="4C283A98" w14:textId="5725CCBB" w:rsidR="004D7ACD" w:rsidRDefault="004D7ACD">
    <w:pPr>
      <w:pStyle w:val="Cabealho"/>
    </w:pPr>
  </w:p>
  <w:p w14:paraId="602C0BF5" w14:textId="2FD5E71A" w:rsidR="004D7ACD" w:rsidRDefault="004D7ACD">
    <w:pPr>
      <w:pStyle w:val="Cabealho"/>
    </w:pPr>
  </w:p>
  <w:p w14:paraId="59E5A0D6" w14:textId="040C2A25" w:rsidR="004D3C0A" w:rsidRPr="004D7ACD" w:rsidRDefault="006E3091" w:rsidP="004D3C0A">
    <w:pPr>
      <w:jc w:val="right"/>
      <w:rPr>
        <w:rFonts w:cs="Arial"/>
        <w:b/>
        <w:bCs/>
        <w:color w:val="5B5B5F"/>
        <w:sz w:val="28"/>
        <w:szCs w:val="28"/>
      </w:rPr>
    </w:pPr>
    <w:r>
      <w:t xml:space="preserve">AVISO DE </w:t>
    </w:r>
    <w:r w:rsidR="004D7ACD">
      <w:t>CONTRATAÇÃO DIRETA Nº</w:t>
    </w:r>
    <w:r w:rsidR="004D3C0A">
      <w:t xml:space="preserve"> </w:t>
    </w:r>
    <w:r w:rsidR="004D3C0A" w:rsidRPr="004D7ACD">
      <w:rPr>
        <w:rFonts w:cs="Arial"/>
        <w:bCs/>
        <w:color w:val="5B5B5F"/>
        <w:sz w:val="28"/>
        <w:szCs w:val="28"/>
      </w:rPr>
      <w:t>00</w:t>
    </w:r>
    <w:r w:rsidR="00421172">
      <w:rPr>
        <w:rFonts w:cs="Arial"/>
        <w:bCs/>
        <w:color w:val="5B5B5F"/>
        <w:sz w:val="28"/>
        <w:szCs w:val="28"/>
      </w:rPr>
      <w:t>XX</w:t>
    </w:r>
    <w:r w:rsidR="004D3C0A" w:rsidRPr="004D7ACD">
      <w:rPr>
        <w:rFonts w:cs="Arial"/>
        <w:bCs/>
        <w:color w:val="5B5B5F"/>
        <w:sz w:val="28"/>
        <w:szCs w:val="28"/>
      </w:rPr>
      <w:t>/2022</w:t>
    </w:r>
  </w:p>
  <w:p w14:paraId="3C0F9FF2" w14:textId="59581C84" w:rsidR="004D7ACD" w:rsidRDefault="004D7ACD" w:rsidP="004D7ACD">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A038F" w14:textId="28944A81" w:rsidR="005240A6" w:rsidRPr="005240A6" w:rsidRDefault="005240A6"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2"/>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41FC4"/>
    <w:rsid w:val="00065565"/>
    <w:rsid w:val="0007324C"/>
    <w:rsid w:val="00087EBD"/>
    <w:rsid w:val="000907E1"/>
    <w:rsid w:val="000A798B"/>
    <w:rsid w:val="000F7B98"/>
    <w:rsid w:val="00127714"/>
    <w:rsid w:val="00131D02"/>
    <w:rsid w:val="00152AC9"/>
    <w:rsid w:val="001E5350"/>
    <w:rsid w:val="00205DA9"/>
    <w:rsid w:val="0020703B"/>
    <w:rsid w:val="002129E1"/>
    <w:rsid w:val="00217208"/>
    <w:rsid w:val="00272076"/>
    <w:rsid w:val="002850E4"/>
    <w:rsid w:val="002F291B"/>
    <w:rsid w:val="0032745E"/>
    <w:rsid w:val="00360C0F"/>
    <w:rsid w:val="00390C1C"/>
    <w:rsid w:val="003A2726"/>
    <w:rsid w:val="003B51F1"/>
    <w:rsid w:val="004073B0"/>
    <w:rsid w:val="00421172"/>
    <w:rsid w:val="00430497"/>
    <w:rsid w:val="0045721D"/>
    <w:rsid w:val="00461645"/>
    <w:rsid w:val="0049086A"/>
    <w:rsid w:val="004B367C"/>
    <w:rsid w:val="004D3C0A"/>
    <w:rsid w:val="004D7ACD"/>
    <w:rsid w:val="004F1ACA"/>
    <w:rsid w:val="005102A6"/>
    <w:rsid w:val="00512E62"/>
    <w:rsid w:val="005240A6"/>
    <w:rsid w:val="005330E3"/>
    <w:rsid w:val="005559B2"/>
    <w:rsid w:val="005634AF"/>
    <w:rsid w:val="005639CC"/>
    <w:rsid w:val="005A4A43"/>
    <w:rsid w:val="005C2F01"/>
    <w:rsid w:val="005D1A69"/>
    <w:rsid w:val="005F0BB8"/>
    <w:rsid w:val="005F13DF"/>
    <w:rsid w:val="00644BA4"/>
    <w:rsid w:val="00651FED"/>
    <w:rsid w:val="0065632E"/>
    <w:rsid w:val="00665FCE"/>
    <w:rsid w:val="00675F72"/>
    <w:rsid w:val="00677521"/>
    <w:rsid w:val="00694A2F"/>
    <w:rsid w:val="00695241"/>
    <w:rsid w:val="006E2911"/>
    <w:rsid w:val="006E3091"/>
    <w:rsid w:val="006F4169"/>
    <w:rsid w:val="006F5EE4"/>
    <w:rsid w:val="00711387"/>
    <w:rsid w:val="0071152B"/>
    <w:rsid w:val="00740F2F"/>
    <w:rsid w:val="007454BD"/>
    <w:rsid w:val="007709AE"/>
    <w:rsid w:val="00781AFF"/>
    <w:rsid w:val="007A0EF7"/>
    <w:rsid w:val="007A564C"/>
    <w:rsid w:val="007D4A73"/>
    <w:rsid w:val="008024D5"/>
    <w:rsid w:val="00855A8A"/>
    <w:rsid w:val="00871D18"/>
    <w:rsid w:val="008946DB"/>
    <w:rsid w:val="008A40EC"/>
    <w:rsid w:val="008A7210"/>
    <w:rsid w:val="008C7F01"/>
    <w:rsid w:val="008E18B3"/>
    <w:rsid w:val="008F5AD2"/>
    <w:rsid w:val="00900245"/>
    <w:rsid w:val="00900971"/>
    <w:rsid w:val="00916FB5"/>
    <w:rsid w:val="00922D33"/>
    <w:rsid w:val="0092451E"/>
    <w:rsid w:val="009502F1"/>
    <w:rsid w:val="00951F10"/>
    <w:rsid w:val="00971B69"/>
    <w:rsid w:val="009A1B5C"/>
    <w:rsid w:val="009B688F"/>
    <w:rsid w:val="009E7FBE"/>
    <w:rsid w:val="009F6CE4"/>
    <w:rsid w:val="00A47C33"/>
    <w:rsid w:val="00A50578"/>
    <w:rsid w:val="00A54E7D"/>
    <w:rsid w:val="00A65EB2"/>
    <w:rsid w:val="00A80F2C"/>
    <w:rsid w:val="00A924D9"/>
    <w:rsid w:val="00AE656C"/>
    <w:rsid w:val="00B14073"/>
    <w:rsid w:val="00B24029"/>
    <w:rsid w:val="00B43AA7"/>
    <w:rsid w:val="00B44A76"/>
    <w:rsid w:val="00B57E8D"/>
    <w:rsid w:val="00B85D5B"/>
    <w:rsid w:val="00B87589"/>
    <w:rsid w:val="00BC4FDE"/>
    <w:rsid w:val="00BD11F6"/>
    <w:rsid w:val="00BD16B6"/>
    <w:rsid w:val="00C074DA"/>
    <w:rsid w:val="00C157E7"/>
    <w:rsid w:val="00C40AB4"/>
    <w:rsid w:val="00C607DE"/>
    <w:rsid w:val="00C65850"/>
    <w:rsid w:val="00C7285C"/>
    <w:rsid w:val="00C92A02"/>
    <w:rsid w:val="00C933EC"/>
    <w:rsid w:val="00CE5CE1"/>
    <w:rsid w:val="00D078A9"/>
    <w:rsid w:val="00D22AA6"/>
    <w:rsid w:val="00D5125B"/>
    <w:rsid w:val="00D52B5C"/>
    <w:rsid w:val="00D64F5C"/>
    <w:rsid w:val="00D93B2A"/>
    <w:rsid w:val="00D975FC"/>
    <w:rsid w:val="00DA6A99"/>
    <w:rsid w:val="00DE435B"/>
    <w:rsid w:val="00E17CF4"/>
    <w:rsid w:val="00E3173D"/>
    <w:rsid w:val="00E86A2A"/>
    <w:rsid w:val="00EB1AF7"/>
    <w:rsid w:val="00ED7D2E"/>
    <w:rsid w:val="00F14A99"/>
    <w:rsid w:val="00F21934"/>
    <w:rsid w:val="00F21BF9"/>
    <w:rsid w:val="00F37C6B"/>
    <w:rsid w:val="00F437CF"/>
    <w:rsid w:val="00F54FDC"/>
    <w:rsid w:val="00F67805"/>
    <w:rsid w:val="00F67B43"/>
    <w:rsid w:val="00F86E08"/>
    <w:rsid w:val="00F968E8"/>
    <w:rsid w:val="00F977C7"/>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mailto:cgu.modeloscontratacao@agu.gov.br" TargetMode="External"/><Relationship Id="rId1" Type="http://schemas.openxmlformats.org/officeDocument/2006/relationships/hyperlink" Target="https://www.gov.br/compras/pt-br/acesso-a-informacao/manuais/dispensa-eletronica/ManualNovoDispensaEletrnica28.01.2022.pdf"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_ato2007-2010/2007/lei/l11488.htm" TargetMode="External"/><Relationship Id="rId26" Type="http://schemas.openxmlformats.org/officeDocument/2006/relationships/hyperlink" Target="https://www3.comprasnet.gov.br/sicaf-web/index.jsf"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normas.leg.br/?urn=urn:lex:br:federal:constituicao:1988-10-05;198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gov.br/empresas-e-negocios/pt-br/empreendedor" TargetMode="External"/><Relationship Id="rId50" Type="http://schemas.openxmlformats.org/officeDocument/2006/relationships/hyperlink" Target="https://in.gov.br/en/web/dou/-/instrucao-normativa-seges/me-n-116-de-21-de-dezembro-de-2021-370926958"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5764.htm"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portaldatransparencia.gov.br/sancoes/consulta?cadastro=1%2C2" TargetMode="External"/><Relationship Id="rId30" Type="http://schemas.openxmlformats.org/officeDocument/2006/relationships/hyperlink" Target="https://www.in.gov.br/en/web/dou/-/instrucao-normativa-seges/me-n-67-de-8-de-julho-de-2021-330985107"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5764.htm" TargetMode="External"/><Relationship Id="rId56" Type="http://schemas.openxmlformats.org/officeDocument/2006/relationships/footer" Target="footer1.xml"/><Relationship Id="rId8" Type="http://schemas.openxmlformats.org/officeDocument/2006/relationships/comments" Target="comments.xml"/><Relationship Id="rId51" Type="http://schemas.openxmlformats.org/officeDocument/2006/relationships/hyperlink" Target="https://www.planalto.gov.br/ccivil_03/leis/l5764.htm" TargetMode="External"/><Relationship Id="rId3" Type="http://schemas.openxmlformats.org/officeDocument/2006/relationships/styles" Target="style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0" Type="http://schemas.openxmlformats.org/officeDocument/2006/relationships/hyperlink" Target="https://www.planalto.gov.br/ccivil_03/leis/l8213cons.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portaldatransparencia.gov.br/sancoes/consulta?cadastro=1%2C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 Id="rId57"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5764.htm" TargetMode="External"/><Relationship Id="rId60" Type="http://schemas.microsoft.com/office/2016/09/relationships/commentsIds" Target="commentsIds.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AB2AD-FB44-4A01-832E-47C3F54B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7755</Words>
  <Characters>41883</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2023-04-18T13:01:00Z</dcterms:created>
  <dcterms:modified xsi:type="dcterms:W3CDTF">2023-04-18T13:01:00Z</dcterms:modified>
</cp:coreProperties>
</file>